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54" w:rsidRPr="006451EE" w:rsidRDefault="00661554" w:rsidP="00661554">
      <w:pPr>
        <w:spacing w:after="0" w:line="276" w:lineRule="auto"/>
        <w:ind w:left="142"/>
        <w:jc w:val="center"/>
        <w:rPr>
          <w:sz w:val="44"/>
          <w:szCs w:val="44"/>
        </w:rPr>
      </w:pPr>
      <w:r>
        <w:rPr>
          <w:sz w:val="44"/>
          <w:szCs w:val="44"/>
        </w:rPr>
        <w:t>Reverse Chronology Report Guide</w:t>
      </w:r>
    </w:p>
    <w:p w:rsidR="00661554" w:rsidRDefault="00FC3DA7" w:rsidP="00EF5634">
      <w:pPr>
        <w:spacing w:after="0" w:line="240" w:lineRule="auto"/>
        <w:ind w:left="142"/>
      </w:pPr>
      <w:r>
        <w:t>Reverse chronology begins with a contemporary focus and follows logical pathways backwards to learn about relevant historical, cultural and traditional styles and art forms. It follows a cause-and-effect pathway to understand historical influences on artists, styles and approaches.</w:t>
      </w:r>
    </w:p>
    <w:p w:rsidR="00FC3DA7" w:rsidRDefault="00FC3DA7" w:rsidP="00661554">
      <w:pPr>
        <w:spacing w:after="0" w:line="276" w:lineRule="auto"/>
        <w:ind w:left="142"/>
        <w:rPr>
          <w:b/>
          <w:sz w:val="24"/>
          <w:szCs w:val="24"/>
        </w:rPr>
      </w:pPr>
      <w:r w:rsidRPr="00232B4A">
        <w:rPr>
          <w:b/>
          <w:sz w:val="24"/>
          <w:szCs w:val="24"/>
        </w:rPr>
        <w:t xml:space="preserve">Cognitive Verbs:  </w:t>
      </w:r>
      <w:r w:rsidR="000E7747">
        <w:rPr>
          <w:b/>
          <w:sz w:val="24"/>
          <w:szCs w:val="24"/>
        </w:rPr>
        <w:t xml:space="preserve">implement, apply, </w:t>
      </w:r>
      <w:r w:rsidRPr="00232B4A">
        <w:rPr>
          <w:b/>
          <w:sz w:val="24"/>
          <w:szCs w:val="24"/>
        </w:rPr>
        <w:t>analyse, interpret, evaluate, justify</w:t>
      </w:r>
      <w:r w:rsidR="000E7747">
        <w:rPr>
          <w:b/>
          <w:sz w:val="24"/>
          <w:szCs w:val="24"/>
        </w:rPr>
        <w:t>, realise</w:t>
      </w:r>
    </w:p>
    <w:p w:rsidR="00FC3DA7" w:rsidRPr="00D96E58" w:rsidRDefault="00232B4A" w:rsidP="00D96E58">
      <w:pPr>
        <w:spacing w:after="0" w:line="276" w:lineRule="auto"/>
        <w:ind w:left="142"/>
        <w:rPr>
          <w:b/>
          <w:sz w:val="24"/>
          <w:szCs w:val="24"/>
        </w:rPr>
      </w:pPr>
      <w:r>
        <w:rPr>
          <w:b/>
          <w:sz w:val="24"/>
          <w:szCs w:val="24"/>
        </w:rPr>
        <w:t>Length:                  1000 – 1500 words</w:t>
      </w:r>
    </w:p>
    <w:p w:rsidR="00661554" w:rsidRPr="00695FEA" w:rsidRDefault="00661554" w:rsidP="00661554">
      <w:pPr>
        <w:spacing w:after="0" w:line="276" w:lineRule="auto"/>
        <w:rPr>
          <w:sz w:val="16"/>
          <w:szCs w:val="16"/>
        </w:rPr>
      </w:pPr>
    </w:p>
    <w:tbl>
      <w:tblPr>
        <w:tblStyle w:val="TableGrid"/>
        <w:tblW w:w="11057" w:type="dxa"/>
        <w:tblInd w:w="-147" w:type="dxa"/>
        <w:tblLook w:val="04A0" w:firstRow="1" w:lastRow="0" w:firstColumn="1" w:lastColumn="0" w:noHBand="0" w:noVBand="1"/>
      </w:tblPr>
      <w:tblGrid>
        <w:gridCol w:w="1632"/>
        <w:gridCol w:w="1345"/>
        <w:gridCol w:w="8080"/>
      </w:tblGrid>
      <w:tr w:rsidR="000E7747" w:rsidTr="00EF5634">
        <w:trPr>
          <w:trHeight w:val="516"/>
        </w:trPr>
        <w:tc>
          <w:tcPr>
            <w:tcW w:w="11057" w:type="dxa"/>
            <w:gridSpan w:val="3"/>
            <w:shd w:val="clear" w:color="auto" w:fill="AEAAAA" w:themeFill="background2" w:themeFillShade="BF"/>
          </w:tcPr>
          <w:p w:rsidR="000E7747" w:rsidRPr="006451EE" w:rsidRDefault="000E7747" w:rsidP="0007017F">
            <w:pPr>
              <w:spacing w:line="360" w:lineRule="auto"/>
              <w:rPr>
                <w:sz w:val="32"/>
                <w:szCs w:val="32"/>
              </w:rPr>
            </w:pPr>
            <w:r>
              <w:rPr>
                <w:sz w:val="32"/>
                <w:szCs w:val="32"/>
              </w:rPr>
              <w:t xml:space="preserve">Reverse Chronology Report structure </w:t>
            </w:r>
            <w:r w:rsidRPr="006451EE">
              <w:rPr>
                <w:sz w:val="32"/>
                <w:szCs w:val="32"/>
              </w:rPr>
              <w:t>includes:</w:t>
            </w:r>
          </w:p>
        </w:tc>
      </w:tr>
      <w:tr w:rsidR="000E7747" w:rsidTr="00CE0D6C">
        <w:trPr>
          <w:trHeight w:val="280"/>
        </w:trPr>
        <w:tc>
          <w:tcPr>
            <w:tcW w:w="1632" w:type="dxa"/>
            <w:vAlign w:val="center"/>
          </w:tcPr>
          <w:p w:rsidR="000E7747" w:rsidRPr="00CE0D6C" w:rsidRDefault="00CE0D6C" w:rsidP="00CE0D6C">
            <w:pPr>
              <w:spacing w:line="480" w:lineRule="auto"/>
              <w:jc w:val="center"/>
              <w:rPr>
                <w:sz w:val="20"/>
                <w:szCs w:val="20"/>
              </w:rPr>
            </w:pPr>
            <w:r>
              <w:rPr>
                <w:sz w:val="20"/>
                <w:szCs w:val="20"/>
              </w:rPr>
              <w:t>sub-heading</w:t>
            </w:r>
          </w:p>
        </w:tc>
        <w:tc>
          <w:tcPr>
            <w:tcW w:w="1345" w:type="dxa"/>
            <w:vAlign w:val="center"/>
          </w:tcPr>
          <w:p w:rsidR="000E7747" w:rsidRDefault="000E7747" w:rsidP="00CE0D6C">
            <w:pPr>
              <w:spacing w:line="276" w:lineRule="auto"/>
              <w:ind w:left="360" w:hanging="464"/>
              <w:jc w:val="center"/>
              <w:rPr>
                <w:sz w:val="20"/>
                <w:szCs w:val="20"/>
              </w:rPr>
            </w:pPr>
            <w:r>
              <w:rPr>
                <w:sz w:val="20"/>
                <w:szCs w:val="20"/>
              </w:rPr>
              <w:t>approximate</w:t>
            </w:r>
          </w:p>
          <w:p w:rsidR="000E7747" w:rsidRPr="000E7747" w:rsidRDefault="000E7747" w:rsidP="00CE0D6C">
            <w:pPr>
              <w:spacing w:line="276" w:lineRule="auto"/>
              <w:ind w:left="360" w:hanging="464"/>
              <w:jc w:val="center"/>
              <w:rPr>
                <w:sz w:val="20"/>
                <w:szCs w:val="20"/>
              </w:rPr>
            </w:pPr>
            <w:r w:rsidRPr="000E7747">
              <w:rPr>
                <w:sz w:val="20"/>
                <w:szCs w:val="20"/>
              </w:rPr>
              <w:t>word length</w:t>
            </w:r>
          </w:p>
        </w:tc>
        <w:tc>
          <w:tcPr>
            <w:tcW w:w="8080" w:type="dxa"/>
            <w:vMerge w:val="restart"/>
          </w:tcPr>
          <w:p w:rsidR="00D96E58" w:rsidRPr="00D96E58" w:rsidRDefault="000E7747" w:rsidP="00661554">
            <w:pPr>
              <w:pStyle w:val="ListParagraph"/>
              <w:numPr>
                <w:ilvl w:val="0"/>
                <w:numId w:val="1"/>
              </w:numPr>
              <w:spacing w:line="276" w:lineRule="auto"/>
              <w:rPr>
                <w:b/>
                <w:i/>
                <w:sz w:val="20"/>
                <w:szCs w:val="20"/>
              </w:rPr>
            </w:pPr>
            <w:r w:rsidRPr="00D96E58">
              <w:rPr>
                <w:sz w:val="20"/>
                <w:szCs w:val="20"/>
              </w:rPr>
              <w:t xml:space="preserve">Context – include inquiry </w:t>
            </w:r>
            <w:r w:rsidR="00D96E58" w:rsidRPr="00D96E58">
              <w:rPr>
                <w:sz w:val="20"/>
                <w:szCs w:val="20"/>
              </w:rPr>
              <w:t>question from task sheet –</w:t>
            </w:r>
          </w:p>
          <w:p w:rsidR="000E7747" w:rsidRPr="00D96E58" w:rsidRDefault="00D96E58" w:rsidP="00661554">
            <w:pPr>
              <w:pStyle w:val="ListParagraph"/>
              <w:numPr>
                <w:ilvl w:val="0"/>
                <w:numId w:val="1"/>
              </w:numPr>
              <w:spacing w:line="276" w:lineRule="auto"/>
              <w:rPr>
                <w:b/>
                <w:i/>
                <w:sz w:val="20"/>
                <w:szCs w:val="20"/>
              </w:rPr>
            </w:pPr>
            <w:r w:rsidRPr="00D96E58">
              <w:rPr>
                <w:sz w:val="20"/>
                <w:szCs w:val="20"/>
              </w:rPr>
              <w:t xml:space="preserve"> </w:t>
            </w:r>
            <w:r w:rsidRPr="00D96E58">
              <w:rPr>
                <w:b/>
                <w:i/>
                <w:sz w:val="20"/>
                <w:szCs w:val="20"/>
              </w:rPr>
              <w:t xml:space="preserve">How do artists use </w:t>
            </w:r>
            <w:r w:rsidR="00575A20">
              <w:rPr>
                <w:b/>
                <w:i/>
                <w:sz w:val="20"/>
                <w:szCs w:val="20"/>
              </w:rPr>
              <w:t xml:space="preserve">people, places or </w:t>
            </w:r>
            <w:r w:rsidRPr="00D96E58">
              <w:rPr>
                <w:b/>
                <w:i/>
                <w:sz w:val="20"/>
                <w:szCs w:val="20"/>
              </w:rPr>
              <w:t>objects as symbols to express personal viewpoints through their artworks?</w:t>
            </w:r>
          </w:p>
          <w:p w:rsidR="000E7747" w:rsidRPr="00D96E58" w:rsidRDefault="000E7747" w:rsidP="00661554">
            <w:pPr>
              <w:pStyle w:val="ListParagraph"/>
              <w:numPr>
                <w:ilvl w:val="0"/>
                <w:numId w:val="1"/>
              </w:numPr>
              <w:spacing w:line="276" w:lineRule="auto"/>
              <w:rPr>
                <w:sz w:val="20"/>
                <w:szCs w:val="20"/>
              </w:rPr>
            </w:pPr>
            <w:r w:rsidRPr="00D96E58">
              <w:rPr>
                <w:sz w:val="20"/>
                <w:szCs w:val="20"/>
              </w:rPr>
              <w:t xml:space="preserve">Introduce the contemporary artist </w:t>
            </w:r>
            <w:r w:rsidR="00575A20">
              <w:rPr>
                <w:sz w:val="20"/>
                <w:szCs w:val="20"/>
              </w:rPr>
              <w:t>from the suggested artist list.</w:t>
            </w:r>
          </w:p>
          <w:p w:rsidR="00575A20" w:rsidRDefault="000E7747" w:rsidP="00575A20">
            <w:pPr>
              <w:pStyle w:val="ListParagraph"/>
              <w:numPr>
                <w:ilvl w:val="0"/>
                <w:numId w:val="1"/>
              </w:numPr>
              <w:spacing w:line="276" w:lineRule="auto"/>
              <w:rPr>
                <w:sz w:val="20"/>
                <w:szCs w:val="20"/>
              </w:rPr>
            </w:pPr>
            <w:r w:rsidRPr="00D96E58">
              <w:rPr>
                <w:sz w:val="20"/>
                <w:szCs w:val="20"/>
              </w:rPr>
              <w:t xml:space="preserve">Introduce </w:t>
            </w:r>
            <w:r w:rsidR="00575A20">
              <w:rPr>
                <w:sz w:val="20"/>
                <w:szCs w:val="20"/>
              </w:rPr>
              <w:t xml:space="preserve">the </w:t>
            </w:r>
            <w:r w:rsidRPr="00D96E58">
              <w:rPr>
                <w:sz w:val="20"/>
                <w:szCs w:val="20"/>
              </w:rPr>
              <w:t>two supporting artists</w:t>
            </w:r>
            <w:r w:rsidR="00575A20">
              <w:rPr>
                <w:sz w:val="20"/>
                <w:szCs w:val="20"/>
              </w:rPr>
              <w:t xml:space="preserve"> or influence</w:t>
            </w:r>
            <w:bookmarkStart w:id="0" w:name="_GoBack"/>
            <w:bookmarkEnd w:id="0"/>
            <w:r w:rsidR="00575A20">
              <w:rPr>
                <w:sz w:val="20"/>
                <w:szCs w:val="20"/>
              </w:rPr>
              <w:t xml:space="preserve">s. (Note: one </w:t>
            </w:r>
            <w:r w:rsidR="00575A20" w:rsidRPr="00575A20">
              <w:rPr>
                <w:b/>
                <w:sz w:val="20"/>
                <w:szCs w:val="20"/>
              </w:rPr>
              <w:t xml:space="preserve">must </w:t>
            </w:r>
            <w:r w:rsidR="00575A20">
              <w:rPr>
                <w:sz w:val="20"/>
                <w:szCs w:val="20"/>
              </w:rPr>
              <w:t>be an artist)</w:t>
            </w:r>
          </w:p>
          <w:p w:rsidR="000E7747" w:rsidRPr="00D96E58" w:rsidRDefault="000E7747" w:rsidP="00575A20">
            <w:pPr>
              <w:pStyle w:val="ListParagraph"/>
              <w:numPr>
                <w:ilvl w:val="0"/>
                <w:numId w:val="1"/>
              </w:numPr>
              <w:spacing w:line="276" w:lineRule="auto"/>
              <w:rPr>
                <w:sz w:val="20"/>
                <w:szCs w:val="20"/>
              </w:rPr>
            </w:pPr>
            <w:r w:rsidRPr="00A36E6A">
              <w:rPr>
                <w:b/>
                <w:sz w:val="20"/>
                <w:szCs w:val="20"/>
              </w:rPr>
              <w:t>Explain</w:t>
            </w:r>
            <w:r w:rsidRPr="00D96E58">
              <w:rPr>
                <w:sz w:val="20"/>
                <w:szCs w:val="20"/>
              </w:rPr>
              <w:t xml:space="preserve"> contexts</w:t>
            </w:r>
            <w:r w:rsidR="00695FEA">
              <w:rPr>
                <w:sz w:val="20"/>
                <w:szCs w:val="20"/>
              </w:rPr>
              <w:t xml:space="preserve"> (contemporary/personal, etc.)</w:t>
            </w:r>
          </w:p>
        </w:tc>
      </w:tr>
      <w:tr w:rsidR="000E7747" w:rsidTr="00EF5634">
        <w:trPr>
          <w:trHeight w:val="848"/>
        </w:trPr>
        <w:tc>
          <w:tcPr>
            <w:tcW w:w="1632" w:type="dxa"/>
          </w:tcPr>
          <w:p w:rsidR="000E7747" w:rsidRPr="006451EE" w:rsidRDefault="00CE0D6C" w:rsidP="00CE0D6C">
            <w:pPr>
              <w:spacing w:line="480" w:lineRule="auto"/>
              <w:jc w:val="center"/>
              <w:rPr>
                <w:sz w:val="28"/>
                <w:szCs w:val="28"/>
              </w:rPr>
            </w:pPr>
            <w:r>
              <w:rPr>
                <w:sz w:val="28"/>
                <w:szCs w:val="28"/>
              </w:rPr>
              <w:t>introduction</w:t>
            </w:r>
          </w:p>
        </w:tc>
        <w:tc>
          <w:tcPr>
            <w:tcW w:w="1345" w:type="dxa"/>
            <w:vAlign w:val="center"/>
          </w:tcPr>
          <w:p w:rsidR="000E7747" w:rsidRPr="000E7747" w:rsidRDefault="000E7747" w:rsidP="00D96E58">
            <w:pPr>
              <w:spacing w:line="276" w:lineRule="auto"/>
              <w:ind w:left="-110"/>
              <w:jc w:val="center"/>
              <w:rPr>
                <w:sz w:val="28"/>
                <w:szCs w:val="28"/>
              </w:rPr>
            </w:pPr>
            <w:r>
              <w:rPr>
                <w:sz w:val="28"/>
                <w:szCs w:val="28"/>
              </w:rPr>
              <w:t>100</w:t>
            </w:r>
          </w:p>
        </w:tc>
        <w:tc>
          <w:tcPr>
            <w:tcW w:w="8080" w:type="dxa"/>
            <w:vMerge/>
          </w:tcPr>
          <w:p w:rsidR="000E7747" w:rsidRPr="00D96E58" w:rsidRDefault="000E7747" w:rsidP="00661554">
            <w:pPr>
              <w:pStyle w:val="ListParagraph"/>
              <w:numPr>
                <w:ilvl w:val="0"/>
                <w:numId w:val="1"/>
              </w:numPr>
              <w:spacing w:line="276" w:lineRule="auto"/>
              <w:rPr>
                <w:sz w:val="20"/>
                <w:szCs w:val="20"/>
              </w:rPr>
            </w:pPr>
          </w:p>
        </w:tc>
      </w:tr>
      <w:tr w:rsidR="000E7747" w:rsidTr="00EF5634">
        <w:trPr>
          <w:trHeight w:val="481"/>
        </w:trPr>
        <w:tc>
          <w:tcPr>
            <w:tcW w:w="1632" w:type="dxa"/>
            <w:vAlign w:val="center"/>
          </w:tcPr>
          <w:p w:rsidR="0080105A" w:rsidRDefault="0080105A" w:rsidP="0080105A">
            <w:pPr>
              <w:jc w:val="center"/>
              <w:rPr>
                <w:sz w:val="28"/>
                <w:szCs w:val="28"/>
              </w:rPr>
            </w:pPr>
            <w:r>
              <w:rPr>
                <w:sz w:val="28"/>
                <w:szCs w:val="28"/>
              </w:rPr>
              <w:t xml:space="preserve">overview of </w:t>
            </w:r>
          </w:p>
          <w:p w:rsidR="000E7747" w:rsidRPr="006451EE" w:rsidRDefault="000E7747" w:rsidP="0080105A">
            <w:pPr>
              <w:jc w:val="center"/>
              <w:rPr>
                <w:sz w:val="28"/>
                <w:szCs w:val="28"/>
              </w:rPr>
            </w:pPr>
            <w:r>
              <w:rPr>
                <w:sz w:val="28"/>
                <w:szCs w:val="28"/>
              </w:rPr>
              <w:t>key artists</w:t>
            </w:r>
          </w:p>
        </w:tc>
        <w:tc>
          <w:tcPr>
            <w:tcW w:w="1345" w:type="dxa"/>
            <w:vAlign w:val="center"/>
          </w:tcPr>
          <w:p w:rsidR="000E7747" w:rsidRPr="000E7747" w:rsidRDefault="000E7747" w:rsidP="00D96E58">
            <w:pPr>
              <w:spacing w:line="276" w:lineRule="auto"/>
              <w:ind w:left="-110"/>
              <w:jc w:val="center"/>
              <w:rPr>
                <w:sz w:val="28"/>
                <w:szCs w:val="28"/>
              </w:rPr>
            </w:pPr>
            <w:r>
              <w:rPr>
                <w:sz w:val="28"/>
                <w:szCs w:val="28"/>
              </w:rPr>
              <w:t>50</w:t>
            </w:r>
          </w:p>
        </w:tc>
        <w:tc>
          <w:tcPr>
            <w:tcW w:w="8080" w:type="dxa"/>
            <w:vAlign w:val="center"/>
          </w:tcPr>
          <w:p w:rsidR="000E7747" w:rsidRPr="00D96E58" w:rsidRDefault="000E7747" w:rsidP="00575A20">
            <w:pPr>
              <w:pStyle w:val="ListParagraph"/>
              <w:numPr>
                <w:ilvl w:val="0"/>
                <w:numId w:val="1"/>
              </w:numPr>
              <w:spacing w:line="276" w:lineRule="auto"/>
              <w:rPr>
                <w:sz w:val="20"/>
                <w:szCs w:val="20"/>
              </w:rPr>
            </w:pPr>
            <w:r w:rsidRPr="00D96E58">
              <w:rPr>
                <w:sz w:val="20"/>
                <w:szCs w:val="20"/>
              </w:rPr>
              <w:t xml:space="preserve">A brief outline of the links between </w:t>
            </w:r>
            <w:r w:rsidR="002F07BA">
              <w:rPr>
                <w:sz w:val="20"/>
                <w:szCs w:val="20"/>
              </w:rPr>
              <w:t xml:space="preserve">the </w:t>
            </w:r>
            <w:r w:rsidR="00575A20">
              <w:rPr>
                <w:sz w:val="20"/>
                <w:szCs w:val="20"/>
              </w:rPr>
              <w:t>focus artist and the other two artists (or influences)</w:t>
            </w:r>
          </w:p>
        </w:tc>
      </w:tr>
      <w:tr w:rsidR="000E7747" w:rsidTr="00EF5634">
        <w:trPr>
          <w:trHeight w:val="2465"/>
        </w:trPr>
        <w:tc>
          <w:tcPr>
            <w:tcW w:w="1632" w:type="dxa"/>
          </w:tcPr>
          <w:p w:rsidR="000E7747" w:rsidRDefault="000E7747" w:rsidP="00DF65B5">
            <w:pPr>
              <w:spacing w:line="276" w:lineRule="auto"/>
              <w:jc w:val="center"/>
              <w:rPr>
                <w:sz w:val="28"/>
                <w:szCs w:val="28"/>
              </w:rPr>
            </w:pPr>
            <w:r w:rsidRPr="00DF65B5">
              <w:rPr>
                <w:sz w:val="28"/>
                <w:szCs w:val="28"/>
              </w:rPr>
              <w:t>key artist #1</w:t>
            </w:r>
          </w:p>
          <w:p w:rsidR="00D96E58" w:rsidRDefault="00D96E58" w:rsidP="00DF65B5">
            <w:pPr>
              <w:spacing w:line="276" w:lineRule="auto"/>
              <w:jc w:val="center"/>
              <w:rPr>
                <w:sz w:val="28"/>
                <w:szCs w:val="28"/>
              </w:rPr>
            </w:pPr>
          </w:p>
          <w:p w:rsidR="00D96E58" w:rsidRPr="00DF65B5" w:rsidRDefault="00D96E58" w:rsidP="00DF65B5">
            <w:pPr>
              <w:spacing w:line="276" w:lineRule="auto"/>
              <w:jc w:val="center"/>
              <w:rPr>
                <w:sz w:val="28"/>
                <w:szCs w:val="28"/>
              </w:rPr>
            </w:pPr>
          </w:p>
          <w:p w:rsidR="000E7747" w:rsidRPr="00DF65B5" w:rsidRDefault="000E7747" w:rsidP="00DF65B5">
            <w:pPr>
              <w:spacing w:line="276" w:lineRule="auto"/>
              <w:jc w:val="center"/>
              <w:rPr>
                <w:sz w:val="28"/>
                <w:szCs w:val="28"/>
              </w:rPr>
            </w:pPr>
          </w:p>
          <w:p w:rsidR="000E7747" w:rsidRPr="006451EE" w:rsidRDefault="000E7747" w:rsidP="00DF65B5">
            <w:pPr>
              <w:spacing w:line="276" w:lineRule="auto"/>
              <w:jc w:val="center"/>
              <w:rPr>
                <w:sz w:val="28"/>
                <w:szCs w:val="28"/>
              </w:rPr>
            </w:pPr>
            <w:r w:rsidRPr="00DF65B5">
              <w:rPr>
                <w:sz w:val="28"/>
                <w:szCs w:val="28"/>
              </w:rPr>
              <w:t>artwork #1</w:t>
            </w:r>
          </w:p>
        </w:tc>
        <w:tc>
          <w:tcPr>
            <w:tcW w:w="1345" w:type="dxa"/>
            <w:vAlign w:val="center"/>
          </w:tcPr>
          <w:p w:rsidR="000E7747" w:rsidRPr="000E7747" w:rsidRDefault="000E7747" w:rsidP="00D96E58">
            <w:pPr>
              <w:ind w:left="-110"/>
              <w:jc w:val="center"/>
              <w:rPr>
                <w:sz w:val="28"/>
                <w:szCs w:val="28"/>
              </w:rPr>
            </w:pPr>
            <w:r>
              <w:rPr>
                <w:sz w:val="28"/>
                <w:szCs w:val="28"/>
              </w:rPr>
              <w:t>250</w:t>
            </w:r>
          </w:p>
        </w:tc>
        <w:tc>
          <w:tcPr>
            <w:tcW w:w="8080" w:type="dxa"/>
          </w:tcPr>
          <w:p w:rsidR="00D96E58" w:rsidRPr="00D96E58" w:rsidRDefault="00D96E58" w:rsidP="00232B4A">
            <w:pPr>
              <w:pStyle w:val="ListParagraph"/>
              <w:numPr>
                <w:ilvl w:val="0"/>
                <w:numId w:val="1"/>
              </w:numPr>
              <w:rPr>
                <w:sz w:val="20"/>
                <w:szCs w:val="20"/>
              </w:rPr>
            </w:pPr>
            <w:r w:rsidRPr="00D96E58">
              <w:rPr>
                <w:sz w:val="20"/>
                <w:szCs w:val="20"/>
              </w:rPr>
              <w:t>Briefly</w:t>
            </w:r>
            <w:r w:rsidR="002F07BA">
              <w:rPr>
                <w:sz w:val="20"/>
                <w:szCs w:val="20"/>
              </w:rPr>
              <w:t xml:space="preserve"> </w:t>
            </w:r>
            <w:r w:rsidR="002F07BA" w:rsidRPr="00695FEA">
              <w:rPr>
                <w:b/>
                <w:sz w:val="20"/>
                <w:szCs w:val="20"/>
              </w:rPr>
              <w:t>describe</w:t>
            </w:r>
            <w:r w:rsidR="002F07BA">
              <w:rPr>
                <w:sz w:val="20"/>
                <w:szCs w:val="20"/>
              </w:rPr>
              <w:t xml:space="preserve"> the background of this</w:t>
            </w:r>
            <w:r w:rsidRPr="00D96E58">
              <w:rPr>
                <w:sz w:val="20"/>
                <w:szCs w:val="20"/>
              </w:rPr>
              <w:t xml:space="preserve"> artist such as country of origin, philosophy and influences</w:t>
            </w:r>
          </w:p>
          <w:p w:rsidR="000E7747" w:rsidRPr="00D96E58" w:rsidRDefault="00EF5634" w:rsidP="00232B4A">
            <w:pPr>
              <w:pStyle w:val="ListParagraph"/>
              <w:numPr>
                <w:ilvl w:val="0"/>
                <w:numId w:val="1"/>
              </w:numPr>
              <w:rPr>
                <w:sz w:val="20"/>
                <w:szCs w:val="20"/>
              </w:rPr>
            </w:pPr>
            <w:r w:rsidRPr="00EF5634">
              <w:rPr>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3363771</wp:posOffset>
                      </wp:positionH>
                      <wp:positionV relativeFrom="paragraph">
                        <wp:posOffset>38333</wp:posOffset>
                      </wp:positionV>
                      <wp:extent cx="1516380" cy="407670"/>
                      <wp:effectExtent l="152400" t="152400" r="179070" b="1638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07670"/>
                              </a:xfrm>
                              <a:prstGeom prst="rect">
                                <a:avLst/>
                              </a:prstGeom>
                              <a:solidFill>
                                <a:srgbClr val="FFFFFF"/>
                              </a:solidFill>
                              <a:ln w="9525">
                                <a:solidFill>
                                  <a:srgbClr val="000000"/>
                                </a:solidFill>
                                <a:miter lim="800000"/>
                                <a:headEnd/>
                                <a:tailEnd/>
                              </a:ln>
                              <a:effectLst>
                                <a:glow rad="139700">
                                  <a:schemeClr val="accent3">
                                    <a:satMod val="175000"/>
                                    <a:alpha val="40000"/>
                                  </a:schemeClr>
                                </a:glow>
                              </a:effectLst>
                            </wps:spPr>
                            <wps:txbx>
                              <w:txbxContent>
                                <w:p w:rsidR="00EF5634" w:rsidRPr="00EF5634" w:rsidRDefault="00EF5634" w:rsidP="00EF5634">
                                  <w:pPr>
                                    <w:spacing w:after="0" w:line="240" w:lineRule="auto"/>
                                    <w:jc w:val="center"/>
                                    <w:rPr>
                                      <w:b/>
                                      <w:sz w:val="18"/>
                                      <w:szCs w:val="18"/>
                                    </w:rPr>
                                  </w:pPr>
                                  <w:r w:rsidRPr="00EF5634">
                                    <w:rPr>
                                      <w:b/>
                                      <w:sz w:val="18"/>
                                      <w:szCs w:val="18"/>
                                    </w:rPr>
                                    <w:t>IN-TEXT REFERENCE ALL RESEARCH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85pt;margin-top:3pt;width:119.4pt;height:3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">
                      <v:textbox>
                        <w:txbxContent>
                          <w:p w:rsidR="00EF5634" w:rsidRPr="00EF5634" w:rsidRDefault="00EF5634" w:rsidP="00EF5634">
                            <w:pPr>
                              <w:spacing w:after="0" w:line="240" w:lineRule="auto"/>
                              <w:jc w:val="center"/>
                              <w:rPr>
                                <w:b/>
                                <w:sz w:val="18"/>
                                <w:szCs w:val="18"/>
                              </w:rPr>
                            </w:pPr>
                            <w:r w:rsidRPr="00EF5634">
                              <w:rPr>
                                <w:b/>
                                <w:sz w:val="18"/>
                                <w:szCs w:val="18"/>
                              </w:rPr>
                              <w:t>IN-TEXT REFERENCE ALL RESEARCH INFORMATION!</w:t>
                            </w:r>
                          </w:p>
                        </w:txbxContent>
                      </v:textbox>
                      <w10:wrap type="square"/>
                    </v:shape>
                  </w:pict>
                </mc:Fallback>
              </mc:AlternateContent>
            </w:r>
            <w:r w:rsidR="00D96E58" w:rsidRPr="00D96E58">
              <w:rPr>
                <w:sz w:val="20"/>
                <w:szCs w:val="20"/>
              </w:rPr>
              <w:t xml:space="preserve">State </w:t>
            </w:r>
            <w:r w:rsidR="00897D9D">
              <w:rPr>
                <w:sz w:val="20"/>
                <w:szCs w:val="20"/>
              </w:rPr>
              <w:t xml:space="preserve">the </w:t>
            </w:r>
            <w:r w:rsidR="00D96E58" w:rsidRPr="00D96E58">
              <w:rPr>
                <w:sz w:val="20"/>
                <w:szCs w:val="20"/>
              </w:rPr>
              <w:t>artwork’s</w:t>
            </w:r>
            <w:r w:rsidR="000E7747" w:rsidRPr="00D96E58">
              <w:rPr>
                <w:sz w:val="20"/>
                <w:szCs w:val="20"/>
              </w:rPr>
              <w:t xml:space="preserve"> title, date, media</w:t>
            </w:r>
            <w:r w:rsidR="00D96E58" w:rsidRPr="00D96E58">
              <w:rPr>
                <w:sz w:val="20"/>
                <w:szCs w:val="20"/>
              </w:rPr>
              <w:t>, dimensions</w:t>
            </w:r>
          </w:p>
          <w:p w:rsidR="000E7747" w:rsidRPr="00D96E58" w:rsidRDefault="000E7747" w:rsidP="00DF65B5">
            <w:pPr>
              <w:pStyle w:val="ListParagraph"/>
              <w:numPr>
                <w:ilvl w:val="0"/>
                <w:numId w:val="1"/>
              </w:numPr>
              <w:rPr>
                <w:sz w:val="20"/>
                <w:szCs w:val="20"/>
              </w:rPr>
            </w:pPr>
            <w:r w:rsidRPr="00695FEA">
              <w:rPr>
                <w:b/>
                <w:sz w:val="20"/>
                <w:szCs w:val="20"/>
              </w:rPr>
              <w:t>Explain</w:t>
            </w:r>
            <w:r w:rsidRPr="00D96E58">
              <w:rPr>
                <w:sz w:val="20"/>
                <w:szCs w:val="20"/>
              </w:rPr>
              <w:t xml:space="preserve"> the ‘lens’/viewpoint </w:t>
            </w:r>
            <w:r w:rsidR="00897D9D">
              <w:rPr>
                <w:sz w:val="20"/>
                <w:szCs w:val="20"/>
              </w:rPr>
              <w:t xml:space="preserve">they work within </w:t>
            </w:r>
            <w:r w:rsidRPr="00D96E58">
              <w:rPr>
                <w:sz w:val="20"/>
                <w:szCs w:val="20"/>
              </w:rPr>
              <w:t xml:space="preserve">and </w:t>
            </w:r>
            <w:r w:rsidR="00897D9D">
              <w:rPr>
                <w:sz w:val="20"/>
                <w:szCs w:val="20"/>
              </w:rPr>
              <w:t xml:space="preserve">the </w:t>
            </w:r>
            <w:r w:rsidRPr="00D96E58">
              <w:rPr>
                <w:sz w:val="20"/>
                <w:szCs w:val="20"/>
              </w:rPr>
              <w:t>context</w:t>
            </w:r>
            <w:r w:rsidR="00897D9D">
              <w:rPr>
                <w:sz w:val="20"/>
                <w:szCs w:val="20"/>
              </w:rPr>
              <w:t xml:space="preserve"> (contemporary/personal</w:t>
            </w:r>
            <w:r w:rsidR="002F07BA">
              <w:rPr>
                <w:sz w:val="20"/>
                <w:szCs w:val="20"/>
              </w:rPr>
              <w:t>, etc.)</w:t>
            </w:r>
            <w:r w:rsidR="00EF5634">
              <w:rPr>
                <w:sz w:val="20"/>
                <w:szCs w:val="20"/>
              </w:rPr>
              <w:t xml:space="preserve">  </w:t>
            </w:r>
          </w:p>
          <w:p w:rsidR="000E7747" w:rsidRPr="00D96E58" w:rsidRDefault="000E7747" w:rsidP="006840FE">
            <w:pPr>
              <w:rPr>
                <w:sz w:val="20"/>
                <w:szCs w:val="20"/>
              </w:rPr>
            </w:pPr>
          </w:p>
          <w:p w:rsidR="000E7747" w:rsidRPr="00D96E58" w:rsidRDefault="00D96E58" w:rsidP="006840FE">
            <w:pPr>
              <w:pStyle w:val="ListParagraph"/>
              <w:numPr>
                <w:ilvl w:val="0"/>
                <w:numId w:val="1"/>
              </w:numPr>
              <w:rPr>
                <w:sz w:val="20"/>
                <w:szCs w:val="20"/>
              </w:rPr>
            </w:pPr>
            <w:r w:rsidRPr="00695FEA">
              <w:rPr>
                <w:b/>
                <w:sz w:val="20"/>
                <w:szCs w:val="20"/>
              </w:rPr>
              <w:t>Describe</w:t>
            </w:r>
            <w:r w:rsidRPr="00D96E58">
              <w:rPr>
                <w:sz w:val="20"/>
                <w:szCs w:val="20"/>
              </w:rPr>
              <w:t xml:space="preserve"> the subject matter of the</w:t>
            </w:r>
            <w:r w:rsidR="000E7747" w:rsidRPr="00D96E58">
              <w:rPr>
                <w:sz w:val="20"/>
                <w:szCs w:val="20"/>
              </w:rPr>
              <w:t xml:space="preserve"> artwork</w:t>
            </w:r>
          </w:p>
          <w:p w:rsidR="000E7747" w:rsidRPr="00D96E58" w:rsidRDefault="000E7747" w:rsidP="006840FE">
            <w:pPr>
              <w:pStyle w:val="ListParagraph"/>
              <w:numPr>
                <w:ilvl w:val="0"/>
                <w:numId w:val="1"/>
              </w:numPr>
              <w:rPr>
                <w:sz w:val="20"/>
                <w:szCs w:val="20"/>
              </w:rPr>
            </w:pPr>
            <w:r w:rsidRPr="00695FEA">
              <w:rPr>
                <w:b/>
                <w:sz w:val="20"/>
                <w:szCs w:val="20"/>
              </w:rPr>
              <w:t>Analyse</w:t>
            </w:r>
            <w:r w:rsidRPr="00D96E58">
              <w:rPr>
                <w:sz w:val="20"/>
                <w:szCs w:val="20"/>
              </w:rPr>
              <w:t xml:space="preserve"> </w:t>
            </w:r>
            <w:r w:rsidR="00897D9D">
              <w:rPr>
                <w:sz w:val="20"/>
                <w:szCs w:val="20"/>
              </w:rPr>
              <w:t xml:space="preserve">the </w:t>
            </w:r>
            <w:r w:rsidRPr="00D96E58">
              <w:rPr>
                <w:sz w:val="20"/>
                <w:szCs w:val="20"/>
              </w:rPr>
              <w:t xml:space="preserve">techniques, media, </w:t>
            </w:r>
            <w:r w:rsidR="00897D9D">
              <w:rPr>
                <w:sz w:val="20"/>
                <w:szCs w:val="20"/>
              </w:rPr>
              <w:t xml:space="preserve">and </w:t>
            </w:r>
            <w:r w:rsidRPr="00D96E58">
              <w:rPr>
                <w:sz w:val="20"/>
                <w:szCs w:val="20"/>
              </w:rPr>
              <w:t>processes</w:t>
            </w:r>
            <w:r w:rsidR="00D96E58" w:rsidRPr="00D96E58">
              <w:rPr>
                <w:sz w:val="20"/>
                <w:szCs w:val="20"/>
              </w:rPr>
              <w:t xml:space="preserve"> used to create </w:t>
            </w:r>
            <w:r w:rsidR="00897D9D">
              <w:rPr>
                <w:sz w:val="20"/>
                <w:szCs w:val="20"/>
              </w:rPr>
              <w:t xml:space="preserve">the </w:t>
            </w:r>
            <w:r w:rsidR="00D96E58" w:rsidRPr="00D96E58">
              <w:rPr>
                <w:sz w:val="20"/>
                <w:szCs w:val="20"/>
              </w:rPr>
              <w:t>artwork</w:t>
            </w:r>
          </w:p>
          <w:p w:rsidR="000E7747" w:rsidRPr="00D96E58" w:rsidRDefault="000E7747" w:rsidP="006840FE">
            <w:pPr>
              <w:pStyle w:val="ListParagraph"/>
              <w:numPr>
                <w:ilvl w:val="0"/>
                <w:numId w:val="1"/>
              </w:numPr>
              <w:rPr>
                <w:sz w:val="20"/>
                <w:szCs w:val="20"/>
              </w:rPr>
            </w:pPr>
            <w:r w:rsidRPr="00695FEA">
              <w:rPr>
                <w:b/>
                <w:sz w:val="20"/>
                <w:szCs w:val="20"/>
              </w:rPr>
              <w:t>Analyse</w:t>
            </w:r>
            <w:r w:rsidRPr="00D96E58">
              <w:rPr>
                <w:sz w:val="20"/>
                <w:szCs w:val="20"/>
              </w:rPr>
              <w:t xml:space="preserve"> </w:t>
            </w:r>
            <w:r w:rsidR="00D96E58" w:rsidRPr="00D96E58">
              <w:rPr>
                <w:sz w:val="20"/>
                <w:szCs w:val="20"/>
              </w:rPr>
              <w:t xml:space="preserve">relevant </w:t>
            </w:r>
            <w:r w:rsidRPr="00D96E58">
              <w:rPr>
                <w:sz w:val="20"/>
                <w:szCs w:val="20"/>
              </w:rPr>
              <w:t>visual language (elements and principles)</w:t>
            </w:r>
          </w:p>
          <w:p w:rsidR="000E7747" w:rsidRPr="00D96E58" w:rsidRDefault="000E7747" w:rsidP="006840FE">
            <w:pPr>
              <w:pStyle w:val="ListParagraph"/>
              <w:numPr>
                <w:ilvl w:val="0"/>
                <w:numId w:val="1"/>
              </w:numPr>
              <w:rPr>
                <w:sz w:val="20"/>
                <w:szCs w:val="20"/>
              </w:rPr>
            </w:pPr>
            <w:r w:rsidRPr="00695FEA">
              <w:rPr>
                <w:b/>
                <w:sz w:val="20"/>
                <w:szCs w:val="20"/>
              </w:rPr>
              <w:t>Interpret</w:t>
            </w:r>
            <w:r w:rsidRPr="00D96E58">
              <w:rPr>
                <w:sz w:val="20"/>
                <w:szCs w:val="20"/>
              </w:rPr>
              <w:t xml:space="preserve"> the use of </w:t>
            </w:r>
            <w:r w:rsidR="00D96E58" w:rsidRPr="00D96E58">
              <w:rPr>
                <w:sz w:val="20"/>
                <w:szCs w:val="20"/>
              </w:rPr>
              <w:t>symbolism and use of objects;</w:t>
            </w:r>
            <w:r w:rsidR="00965CF8">
              <w:rPr>
                <w:sz w:val="20"/>
                <w:szCs w:val="20"/>
              </w:rPr>
              <w:t xml:space="preserve"> </w:t>
            </w:r>
            <w:r w:rsidRPr="00D96E58">
              <w:rPr>
                <w:sz w:val="20"/>
                <w:szCs w:val="20"/>
              </w:rPr>
              <w:t>explain their meaning and link to the inquiry question (</w:t>
            </w:r>
            <w:proofErr w:type="spellStart"/>
            <w:r w:rsidRPr="00D96E58">
              <w:rPr>
                <w:sz w:val="20"/>
                <w:szCs w:val="20"/>
              </w:rPr>
              <w:t>eg</w:t>
            </w:r>
            <w:proofErr w:type="spellEnd"/>
            <w:r w:rsidRPr="00D96E58">
              <w:rPr>
                <w:sz w:val="20"/>
                <w:szCs w:val="20"/>
              </w:rPr>
              <w:t>. How do artists use objects as symbols to express personal viewpoints in their artworks?)</w:t>
            </w:r>
          </w:p>
          <w:p w:rsidR="000E7747" w:rsidRPr="002F07BA" w:rsidRDefault="000E7747" w:rsidP="00DF65B5">
            <w:pPr>
              <w:pStyle w:val="ListParagraph"/>
              <w:rPr>
                <w:sz w:val="4"/>
                <w:szCs w:val="4"/>
              </w:rPr>
            </w:pPr>
          </w:p>
        </w:tc>
      </w:tr>
      <w:tr w:rsidR="000E7747" w:rsidTr="00EF5634">
        <w:trPr>
          <w:trHeight w:val="951"/>
        </w:trPr>
        <w:tc>
          <w:tcPr>
            <w:tcW w:w="1632" w:type="dxa"/>
          </w:tcPr>
          <w:p w:rsidR="000E7747" w:rsidRDefault="000E7747" w:rsidP="00DF65B5">
            <w:pPr>
              <w:spacing w:line="276" w:lineRule="auto"/>
              <w:jc w:val="center"/>
              <w:rPr>
                <w:sz w:val="28"/>
                <w:szCs w:val="28"/>
              </w:rPr>
            </w:pPr>
            <w:r>
              <w:rPr>
                <w:sz w:val="28"/>
                <w:szCs w:val="28"/>
              </w:rPr>
              <w:t>key artist #2</w:t>
            </w:r>
          </w:p>
          <w:p w:rsidR="000E7747" w:rsidRDefault="000E7747" w:rsidP="00DF65B5">
            <w:pPr>
              <w:spacing w:line="276" w:lineRule="auto"/>
              <w:jc w:val="center"/>
              <w:rPr>
                <w:sz w:val="28"/>
                <w:szCs w:val="28"/>
              </w:rPr>
            </w:pPr>
          </w:p>
          <w:p w:rsidR="00965CF8" w:rsidRDefault="00965CF8" w:rsidP="00DF65B5">
            <w:pPr>
              <w:spacing w:line="276" w:lineRule="auto"/>
              <w:jc w:val="center"/>
              <w:rPr>
                <w:sz w:val="28"/>
                <w:szCs w:val="28"/>
              </w:rPr>
            </w:pPr>
          </w:p>
          <w:p w:rsidR="00965CF8" w:rsidRDefault="00965CF8" w:rsidP="00DF65B5">
            <w:pPr>
              <w:spacing w:line="276" w:lineRule="auto"/>
              <w:jc w:val="center"/>
              <w:rPr>
                <w:sz w:val="28"/>
                <w:szCs w:val="28"/>
              </w:rPr>
            </w:pPr>
          </w:p>
          <w:p w:rsidR="000E7747" w:rsidRDefault="000E7747" w:rsidP="00DF65B5">
            <w:pPr>
              <w:spacing w:line="276" w:lineRule="auto"/>
              <w:jc w:val="center"/>
              <w:rPr>
                <w:sz w:val="28"/>
                <w:szCs w:val="28"/>
              </w:rPr>
            </w:pPr>
            <w:r>
              <w:rPr>
                <w:sz w:val="28"/>
                <w:szCs w:val="28"/>
              </w:rPr>
              <w:t>artwork #2</w:t>
            </w:r>
          </w:p>
        </w:tc>
        <w:tc>
          <w:tcPr>
            <w:tcW w:w="1345" w:type="dxa"/>
            <w:vAlign w:val="center"/>
          </w:tcPr>
          <w:p w:rsidR="000E7747" w:rsidRPr="000E7747" w:rsidRDefault="000E7747" w:rsidP="00D96E58">
            <w:pPr>
              <w:ind w:left="-110"/>
              <w:jc w:val="center"/>
              <w:rPr>
                <w:sz w:val="28"/>
                <w:szCs w:val="28"/>
              </w:rPr>
            </w:pPr>
            <w:r>
              <w:rPr>
                <w:sz w:val="28"/>
                <w:szCs w:val="28"/>
              </w:rPr>
              <w:t>250</w:t>
            </w:r>
          </w:p>
        </w:tc>
        <w:tc>
          <w:tcPr>
            <w:tcW w:w="8080" w:type="dxa"/>
          </w:tcPr>
          <w:p w:rsidR="002F07BA" w:rsidRPr="00D96E58" w:rsidRDefault="00EF5634" w:rsidP="002F07BA">
            <w:pPr>
              <w:pStyle w:val="ListParagraph"/>
              <w:numPr>
                <w:ilvl w:val="0"/>
                <w:numId w:val="1"/>
              </w:numPr>
              <w:rPr>
                <w:sz w:val="20"/>
                <w:szCs w:val="20"/>
              </w:rPr>
            </w:pPr>
            <w:r w:rsidRPr="00EF5634">
              <w:rPr>
                <w:b/>
                <w:noProof/>
                <w:sz w:val="20"/>
                <w:szCs w:val="20"/>
              </w:rPr>
              <mc:AlternateContent>
                <mc:Choice Requires="wps">
                  <w:drawing>
                    <wp:anchor distT="45720" distB="45720" distL="114300" distR="114300" simplePos="0" relativeHeight="251661312" behindDoc="0" locked="0" layoutInCell="1" allowOverlap="1" wp14:anchorId="7F0CECF2" wp14:editId="2DEAEB70">
                      <wp:simplePos x="0" y="0"/>
                      <wp:positionH relativeFrom="column">
                        <wp:posOffset>3355623</wp:posOffset>
                      </wp:positionH>
                      <wp:positionV relativeFrom="paragraph">
                        <wp:posOffset>275363</wp:posOffset>
                      </wp:positionV>
                      <wp:extent cx="1516380" cy="407670"/>
                      <wp:effectExtent l="152400" t="152400" r="179070" b="1638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07670"/>
                              </a:xfrm>
                              <a:prstGeom prst="rect">
                                <a:avLst/>
                              </a:prstGeom>
                              <a:solidFill>
                                <a:srgbClr val="FFFFFF"/>
                              </a:solidFill>
                              <a:ln w="9525">
                                <a:solidFill>
                                  <a:srgbClr val="000000"/>
                                </a:solidFill>
                                <a:miter lim="800000"/>
                                <a:headEnd/>
                                <a:tailEnd/>
                              </a:ln>
                              <a:effectLst>
                                <a:glow rad="139700">
                                  <a:srgbClr val="A5A5A5">
                                    <a:satMod val="175000"/>
                                    <a:alpha val="40000"/>
                                  </a:srgbClr>
                                </a:glow>
                              </a:effectLst>
                            </wps:spPr>
                            <wps:txbx>
                              <w:txbxContent>
                                <w:p w:rsidR="00EF5634" w:rsidRPr="00EF5634" w:rsidRDefault="00EF5634" w:rsidP="00EF5634">
                                  <w:pPr>
                                    <w:spacing w:after="0" w:line="240" w:lineRule="auto"/>
                                    <w:jc w:val="center"/>
                                    <w:rPr>
                                      <w:b/>
                                      <w:sz w:val="18"/>
                                      <w:szCs w:val="18"/>
                                    </w:rPr>
                                  </w:pPr>
                                  <w:r w:rsidRPr="00EF5634">
                                    <w:rPr>
                                      <w:b/>
                                      <w:sz w:val="18"/>
                                      <w:szCs w:val="18"/>
                                    </w:rPr>
                                    <w:t>IN-TEXT REFERENCE ALL RESEARCH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CECF2" id="_x0000_s1027" type="#_x0000_t202" style="position:absolute;left:0;text-align:left;margin-left:264.2pt;margin-top:21.7pt;width:119.4pt;height:3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">
                      <v:textbox>
                        <w:txbxContent>
                          <w:p w:rsidR="00EF5634" w:rsidRPr="00EF5634" w:rsidRDefault="00EF5634" w:rsidP="00EF5634">
                            <w:pPr>
                              <w:spacing w:after="0" w:line="240" w:lineRule="auto"/>
                              <w:jc w:val="center"/>
                              <w:rPr>
                                <w:b/>
                                <w:sz w:val="18"/>
                                <w:szCs w:val="18"/>
                              </w:rPr>
                            </w:pPr>
                            <w:r w:rsidRPr="00EF5634">
                              <w:rPr>
                                <w:b/>
                                <w:sz w:val="18"/>
                                <w:szCs w:val="18"/>
                              </w:rPr>
                              <w:t>IN-TEXT REFERENCE ALL RESEARCH INFORMATION!</w:t>
                            </w:r>
                          </w:p>
                        </w:txbxContent>
                      </v:textbox>
                      <w10:wrap type="square"/>
                    </v:shape>
                  </w:pict>
                </mc:Fallback>
              </mc:AlternateContent>
            </w:r>
            <w:r w:rsidR="002F07BA" w:rsidRPr="00D96E58">
              <w:rPr>
                <w:sz w:val="20"/>
                <w:szCs w:val="20"/>
              </w:rPr>
              <w:t>Briefly</w:t>
            </w:r>
            <w:r w:rsidR="002F07BA">
              <w:rPr>
                <w:sz w:val="20"/>
                <w:szCs w:val="20"/>
              </w:rPr>
              <w:t xml:space="preserve"> </w:t>
            </w:r>
            <w:r w:rsidR="002F07BA" w:rsidRPr="002F07BA">
              <w:rPr>
                <w:b/>
                <w:sz w:val="20"/>
                <w:szCs w:val="20"/>
              </w:rPr>
              <w:t>describe</w:t>
            </w:r>
            <w:r w:rsidR="002F07BA">
              <w:rPr>
                <w:sz w:val="20"/>
                <w:szCs w:val="20"/>
              </w:rPr>
              <w:t xml:space="preserve"> the background of this</w:t>
            </w:r>
            <w:r w:rsidR="002F07BA" w:rsidRPr="00D96E58">
              <w:rPr>
                <w:sz w:val="20"/>
                <w:szCs w:val="20"/>
              </w:rPr>
              <w:t xml:space="preserve"> artist such as country of origin, philosophy and influences</w:t>
            </w:r>
          </w:p>
          <w:p w:rsidR="002F07BA" w:rsidRPr="00D96E58" w:rsidRDefault="002F07BA" w:rsidP="002F07BA">
            <w:pPr>
              <w:pStyle w:val="ListParagraph"/>
              <w:numPr>
                <w:ilvl w:val="0"/>
                <w:numId w:val="1"/>
              </w:numPr>
              <w:rPr>
                <w:sz w:val="20"/>
                <w:szCs w:val="20"/>
              </w:rPr>
            </w:pPr>
            <w:r w:rsidRPr="00D96E58">
              <w:rPr>
                <w:sz w:val="20"/>
                <w:szCs w:val="20"/>
              </w:rPr>
              <w:t xml:space="preserve">State </w:t>
            </w:r>
            <w:r>
              <w:rPr>
                <w:sz w:val="20"/>
                <w:szCs w:val="20"/>
              </w:rPr>
              <w:t xml:space="preserve">the </w:t>
            </w:r>
            <w:r w:rsidRPr="00D96E58">
              <w:rPr>
                <w:sz w:val="20"/>
                <w:szCs w:val="20"/>
              </w:rPr>
              <w:t>artwork’s title, date, media, dimensions</w:t>
            </w:r>
          </w:p>
          <w:p w:rsidR="002F07BA" w:rsidRPr="00D96E58" w:rsidRDefault="002F07BA" w:rsidP="002F07BA">
            <w:pPr>
              <w:pStyle w:val="ListParagraph"/>
              <w:numPr>
                <w:ilvl w:val="0"/>
                <w:numId w:val="1"/>
              </w:numPr>
              <w:rPr>
                <w:sz w:val="20"/>
                <w:szCs w:val="20"/>
              </w:rPr>
            </w:pPr>
            <w:r w:rsidRPr="00695FEA">
              <w:rPr>
                <w:b/>
                <w:sz w:val="20"/>
                <w:szCs w:val="20"/>
              </w:rPr>
              <w:t>Explain</w:t>
            </w:r>
            <w:r w:rsidRPr="00D96E58">
              <w:rPr>
                <w:sz w:val="20"/>
                <w:szCs w:val="20"/>
              </w:rPr>
              <w:t xml:space="preserve"> the ‘lens’/viewpoint </w:t>
            </w:r>
            <w:r>
              <w:rPr>
                <w:sz w:val="20"/>
                <w:szCs w:val="20"/>
              </w:rPr>
              <w:t xml:space="preserve">they work within </w:t>
            </w:r>
            <w:r w:rsidRPr="00D96E58">
              <w:rPr>
                <w:sz w:val="20"/>
                <w:szCs w:val="20"/>
              </w:rPr>
              <w:t xml:space="preserve">and </w:t>
            </w:r>
            <w:r>
              <w:rPr>
                <w:sz w:val="20"/>
                <w:szCs w:val="20"/>
              </w:rPr>
              <w:t xml:space="preserve">the </w:t>
            </w:r>
            <w:r w:rsidRPr="00D96E58">
              <w:rPr>
                <w:sz w:val="20"/>
                <w:szCs w:val="20"/>
              </w:rPr>
              <w:t>context</w:t>
            </w:r>
            <w:r>
              <w:rPr>
                <w:sz w:val="20"/>
                <w:szCs w:val="20"/>
              </w:rPr>
              <w:t xml:space="preserve"> (contemporary/personal, etc.)</w:t>
            </w:r>
            <w:r w:rsidR="00EF5634" w:rsidRPr="00EF5634">
              <w:rPr>
                <w:b/>
                <w:noProof/>
                <w:sz w:val="20"/>
                <w:szCs w:val="20"/>
              </w:rPr>
              <w:t xml:space="preserve"> </w:t>
            </w:r>
          </w:p>
          <w:p w:rsidR="002F07BA" w:rsidRPr="00695FEA" w:rsidRDefault="002F07BA" w:rsidP="002F07BA">
            <w:pPr>
              <w:rPr>
                <w:sz w:val="16"/>
                <w:szCs w:val="16"/>
              </w:rPr>
            </w:pPr>
          </w:p>
          <w:p w:rsidR="002F07BA" w:rsidRPr="00D96E58" w:rsidRDefault="002F07BA" w:rsidP="002F07BA">
            <w:pPr>
              <w:pStyle w:val="ListParagraph"/>
              <w:numPr>
                <w:ilvl w:val="0"/>
                <w:numId w:val="1"/>
              </w:numPr>
              <w:rPr>
                <w:sz w:val="20"/>
                <w:szCs w:val="20"/>
              </w:rPr>
            </w:pPr>
            <w:r w:rsidRPr="00695FEA">
              <w:rPr>
                <w:b/>
                <w:sz w:val="20"/>
                <w:szCs w:val="20"/>
              </w:rPr>
              <w:t>Describe</w:t>
            </w:r>
            <w:r w:rsidRPr="00D96E58">
              <w:rPr>
                <w:sz w:val="20"/>
                <w:szCs w:val="20"/>
              </w:rPr>
              <w:t xml:space="preserve"> the subject matter of the artwork</w:t>
            </w:r>
          </w:p>
          <w:p w:rsidR="002F07BA" w:rsidRPr="00D96E58" w:rsidRDefault="002F07BA" w:rsidP="002F07BA">
            <w:pPr>
              <w:pStyle w:val="ListParagraph"/>
              <w:numPr>
                <w:ilvl w:val="0"/>
                <w:numId w:val="1"/>
              </w:numPr>
              <w:rPr>
                <w:sz w:val="20"/>
                <w:szCs w:val="20"/>
              </w:rPr>
            </w:pPr>
            <w:r w:rsidRPr="00695FEA">
              <w:rPr>
                <w:b/>
                <w:sz w:val="20"/>
                <w:szCs w:val="20"/>
              </w:rPr>
              <w:t>Analyse</w:t>
            </w:r>
            <w:r w:rsidRPr="00D96E58">
              <w:rPr>
                <w:sz w:val="20"/>
                <w:szCs w:val="20"/>
              </w:rPr>
              <w:t xml:space="preserve"> </w:t>
            </w:r>
            <w:r>
              <w:rPr>
                <w:sz w:val="20"/>
                <w:szCs w:val="20"/>
              </w:rPr>
              <w:t xml:space="preserve">the </w:t>
            </w:r>
            <w:r w:rsidRPr="00D96E58">
              <w:rPr>
                <w:sz w:val="20"/>
                <w:szCs w:val="20"/>
              </w:rPr>
              <w:t xml:space="preserve">techniques, media, </w:t>
            </w:r>
            <w:r>
              <w:rPr>
                <w:sz w:val="20"/>
                <w:szCs w:val="20"/>
              </w:rPr>
              <w:t xml:space="preserve">and </w:t>
            </w:r>
            <w:r w:rsidRPr="00D96E58">
              <w:rPr>
                <w:sz w:val="20"/>
                <w:szCs w:val="20"/>
              </w:rPr>
              <w:t xml:space="preserve">processes used to create </w:t>
            </w:r>
            <w:r>
              <w:rPr>
                <w:sz w:val="20"/>
                <w:szCs w:val="20"/>
              </w:rPr>
              <w:t xml:space="preserve">the </w:t>
            </w:r>
            <w:r w:rsidRPr="00D96E58">
              <w:rPr>
                <w:sz w:val="20"/>
                <w:szCs w:val="20"/>
              </w:rPr>
              <w:t>artwork</w:t>
            </w:r>
          </w:p>
          <w:p w:rsidR="002F07BA" w:rsidRPr="00D96E58" w:rsidRDefault="002F07BA" w:rsidP="002F07BA">
            <w:pPr>
              <w:pStyle w:val="ListParagraph"/>
              <w:numPr>
                <w:ilvl w:val="0"/>
                <w:numId w:val="1"/>
              </w:numPr>
              <w:rPr>
                <w:sz w:val="20"/>
                <w:szCs w:val="20"/>
              </w:rPr>
            </w:pPr>
            <w:r w:rsidRPr="00695FEA">
              <w:rPr>
                <w:b/>
                <w:sz w:val="20"/>
                <w:szCs w:val="20"/>
              </w:rPr>
              <w:t>Analyse</w:t>
            </w:r>
            <w:r w:rsidRPr="00D96E58">
              <w:rPr>
                <w:sz w:val="20"/>
                <w:szCs w:val="20"/>
              </w:rPr>
              <w:t xml:space="preserve"> relevant visual language (elements and principles)</w:t>
            </w:r>
          </w:p>
          <w:p w:rsidR="002F07BA" w:rsidRDefault="002F07BA" w:rsidP="002F07BA">
            <w:pPr>
              <w:pStyle w:val="ListParagraph"/>
              <w:numPr>
                <w:ilvl w:val="0"/>
                <w:numId w:val="1"/>
              </w:numPr>
              <w:rPr>
                <w:sz w:val="20"/>
                <w:szCs w:val="20"/>
              </w:rPr>
            </w:pPr>
            <w:r w:rsidRPr="00695FEA">
              <w:rPr>
                <w:b/>
                <w:sz w:val="20"/>
                <w:szCs w:val="20"/>
              </w:rPr>
              <w:t>Interpret</w:t>
            </w:r>
            <w:r w:rsidRPr="00D96E58">
              <w:rPr>
                <w:sz w:val="20"/>
                <w:szCs w:val="20"/>
              </w:rPr>
              <w:t xml:space="preserve"> the use of symbolism and use of objects;</w:t>
            </w:r>
            <w:r>
              <w:rPr>
                <w:sz w:val="20"/>
                <w:szCs w:val="20"/>
              </w:rPr>
              <w:t xml:space="preserve"> </w:t>
            </w:r>
            <w:r w:rsidRPr="00D96E58">
              <w:rPr>
                <w:sz w:val="20"/>
                <w:szCs w:val="20"/>
              </w:rPr>
              <w:t>explain their meaning and link to the inquiry question (</w:t>
            </w:r>
            <w:proofErr w:type="spellStart"/>
            <w:r w:rsidRPr="00D96E58">
              <w:rPr>
                <w:sz w:val="20"/>
                <w:szCs w:val="20"/>
              </w:rPr>
              <w:t>eg</w:t>
            </w:r>
            <w:proofErr w:type="spellEnd"/>
            <w:r w:rsidRPr="00D96E58">
              <w:rPr>
                <w:sz w:val="20"/>
                <w:szCs w:val="20"/>
              </w:rPr>
              <w:t>. How do artists use objects as symbols to express personal viewpoints in their artworks?)</w:t>
            </w:r>
          </w:p>
          <w:p w:rsidR="002F07BA" w:rsidRPr="00D96E58" w:rsidRDefault="002F07BA" w:rsidP="002F07BA">
            <w:pPr>
              <w:pStyle w:val="ListParagraph"/>
              <w:numPr>
                <w:ilvl w:val="0"/>
                <w:numId w:val="1"/>
              </w:numPr>
              <w:rPr>
                <w:sz w:val="20"/>
                <w:szCs w:val="20"/>
              </w:rPr>
            </w:pPr>
            <w:r w:rsidRPr="00695FEA">
              <w:rPr>
                <w:b/>
                <w:sz w:val="20"/>
                <w:szCs w:val="20"/>
              </w:rPr>
              <w:t>Evaluate</w:t>
            </w:r>
            <w:r>
              <w:rPr>
                <w:sz w:val="20"/>
                <w:szCs w:val="20"/>
              </w:rPr>
              <w:t xml:space="preserve"> and </w:t>
            </w:r>
            <w:r w:rsidRPr="00695FEA">
              <w:rPr>
                <w:b/>
                <w:sz w:val="20"/>
                <w:szCs w:val="20"/>
              </w:rPr>
              <w:t>justify</w:t>
            </w:r>
            <w:r>
              <w:rPr>
                <w:sz w:val="20"/>
                <w:szCs w:val="20"/>
              </w:rPr>
              <w:t xml:space="preserve"> their link to artist 1</w:t>
            </w:r>
          </w:p>
          <w:p w:rsidR="000E7747" w:rsidRPr="002F07BA" w:rsidRDefault="000E7747" w:rsidP="002F07BA">
            <w:pPr>
              <w:ind w:left="360"/>
              <w:rPr>
                <w:sz w:val="4"/>
                <w:szCs w:val="4"/>
              </w:rPr>
            </w:pPr>
          </w:p>
        </w:tc>
      </w:tr>
      <w:tr w:rsidR="000E7747" w:rsidTr="00EF5634">
        <w:trPr>
          <w:trHeight w:val="274"/>
        </w:trPr>
        <w:tc>
          <w:tcPr>
            <w:tcW w:w="1632" w:type="dxa"/>
          </w:tcPr>
          <w:p w:rsidR="000E7747" w:rsidRDefault="000E7747" w:rsidP="00DF65B5">
            <w:pPr>
              <w:spacing w:line="276" w:lineRule="auto"/>
              <w:jc w:val="center"/>
              <w:rPr>
                <w:sz w:val="28"/>
                <w:szCs w:val="28"/>
              </w:rPr>
            </w:pPr>
            <w:r>
              <w:rPr>
                <w:sz w:val="28"/>
                <w:szCs w:val="28"/>
              </w:rPr>
              <w:t>key artist #3</w:t>
            </w:r>
          </w:p>
          <w:p w:rsidR="000E7747" w:rsidRDefault="000E7747" w:rsidP="00DF65B5">
            <w:pPr>
              <w:spacing w:line="276" w:lineRule="auto"/>
              <w:jc w:val="center"/>
              <w:rPr>
                <w:sz w:val="28"/>
                <w:szCs w:val="28"/>
              </w:rPr>
            </w:pPr>
          </w:p>
          <w:p w:rsidR="00965CF8" w:rsidRDefault="00965CF8" w:rsidP="00DF65B5">
            <w:pPr>
              <w:spacing w:line="276" w:lineRule="auto"/>
              <w:jc w:val="center"/>
              <w:rPr>
                <w:sz w:val="28"/>
                <w:szCs w:val="28"/>
              </w:rPr>
            </w:pPr>
          </w:p>
          <w:p w:rsidR="00965CF8" w:rsidRDefault="00965CF8" w:rsidP="00DF65B5">
            <w:pPr>
              <w:spacing w:line="276" w:lineRule="auto"/>
              <w:jc w:val="center"/>
              <w:rPr>
                <w:sz w:val="28"/>
                <w:szCs w:val="28"/>
              </w:rPr>
            </w:pPr>
          </w:p>
          <w:p w:rsidR="000E7747" w:rsidRDefault="000E7747" w:rsidP="00DF65B5">
            <w:pPr>
              <w:spacing w:line="276" w:lineRule="auto"/>
              <w:jc w:val="center"/>
              <w:rPr>
                <w:sz w:val="28"/>
                <w:szCs w:val="28"/>
              </w:rPr>
            </w:pPr>
            <w:r>
              <w:rPr>
                <w:sz w:val="28"/>
                <w:szCs w:val="28"/>
              </w:rPr>
              <w:t>artwork #3</w:t>
            </w:r>
          </w:p>
        </w:tc>
        <w:tc>
          <w:tcPr>
            <w:tcW w:w="1345" w:type="dxa"/>
            <w:vAlign w:val="center"/>
          </w:tcPr>
          <w:p w:rsidR="000E7747" w:rsidRPr="000E7747" w:rsidRDefault="000E7747" w:rsidP="00D96E58">
            <w:pPr>
              <w:ind w:left="-110"/>
              <w:jc w:val="center"/>
              <w:rPr>
                <w:sz w:val="28"/>
                <w:szCs w:val="28"/>
              </w:rPr>
            </w:pPr>
            <w:r>
              <w:rPr>
                <w:sz w:val="28"/>
                <w:szCs w:val="28"/>
              </w:rPr>
              <w:t>250</w:t>
            </w:r>
          </w:p>
        </w:tc>
        <w:tc>
          <w:tcPr>
            <w:tcW w:w="8080" w:type="dxa"/>
          </w:tcPr>
          <w:p w:rsidR="00695FEA" w:rsidRPr="00D96E58" w:rsidRDefault="00EF5634" w:rsidP="00695FEA">
            <w:pPr>
              <w:pStyle w:val="ListParagraph"/>
              <w:numPr>
                <w:ilvl w:val="0"/>
                <w:numId w:val="1"/>
              </w:numPr>
              <w:rPr>
                <w:sz w:val="20"/>
                <w:szCs w:val="20"/>
              </w:rPr>
            </w:pPr>
            <w:r w:rsidRPr="00EF5634">
              <w:rPr>
                <w:b/>
                <w:noProof/>
                <w:sz w:val="20"/>
                <w:szCs w:val="20"/>
              </w:rPr>
              <mc:AlternateContent>
                <mc:Choice Requires="wps">
                  <w:drawing>
                    <wp:anchor distT="45720" distB="45720" distL="114300" distR="114300" simplePos="0" relativeHeight="251663360" behindDoc="0" locked="0" layoutInCell="1" allowOverlap="1" wp14:anchorId="7F0CECF2" wp14:editId="2DEAEB70">
                      <wp:simplePos x="0" y="0"/>
                      <wp:positionH relativeFrom="column">
                        <wp:posOffset>3364061</wp:posOffset>
                      </wp:positionH>
                      <wp:positionV relativeFrom="paragraph">
                        <wp:posOffset>231297</wp:posOffset>
                      </wp:positionV>
                      <wp:extent cx="1516380" cy="407670"/>
                      <wp:effectExtent l="152400" t="152400" r="179070" b="1638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07670"/>
                              </a:xfrm>
                              <a:prstGeom prst="rect">
                                <a:avLst/>
                              </a:prstGeom>
                              <a:solidFill>
                                <a:srgbClr val="FFFFFF"/>
                              </a:solidFill>
                              <a:ln w="9525">
                                <a:solidFill>
                                  <a:srgbClr val="000000"/>
                                </a:solidFill>
                                <a:miter lim="800000"/>
                                <a:headEnd/>
                                <a:tailEnd/>
                              </a:ln>
                              <a:effectLst>
                                <a:glow rad="139700">
                                  <a:srgbClr val="A5A5A5">
                                    <a:satMod val="175000"/>
                                    <a:alpha val="40000"/>
                                  </a:srgbClr>
                                </a:glow>
                              </a:effectLst>
                            </wps:spPr>
                            <wps:txbx>
                              <w:txbxContent>
                                <w:p w:rsidR="00EF5634" w:rsidRPr="00EF5634" w:rsidRDefault="00EF5634" w:rsidP="00EF5634">
                                  <w:pPr>
                                    <w:spacing w:after="0" w:line="240" w:lineRule="auto"/>
                                    <w:jc w:val="center"/>
                                    <w:rPr>
                                      <w:b/>
                                      <w:sz w:val="18"/>
                                      <w:szCs w:val="18"/>
                                    </w:rPr>
                                  </w:pPr>
                                  <w:r w:rsidRPr="00EF5634">
                                    <w:rPr>
                                      <w:b/>
                                      <w:sz w:val="18"/>
                                      <w:szCs w:val="18"/>
                                    </w:rPr>
                                    <w:t>IN-TEXT REFERENCE ALL RESEARCH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CECF2" id="_x0000_s1028" type="#_x0000_t202" style="position:absolute;left:0;text-align:left;margin-left:264.9pt;margin-top:18.2pt;width:119.4pt;height:3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">
                      <v:textbox>
                        <w:txbxContent>
                          <w:p w:rsidR="00EF5634" w:rsidRPr="00EF5634" w:rsidRDefault="00EF5634" w:rsidP="00EF5634">
                            <w:pPr>
                              <w:spacing w:after="0" w:line="240" w:lineRule="auto"/>
                              <w:jc w:val="center"/>
                              <w:rPr>
                                <w:b/>
                                <w:sz w:val="18"/>
                                <w:szCs w:val="18"/>
                              </w:rPr>
                            </w:pPr>
                            <w:r w:rsidRPr="00EF5634">
                              <w:rPr>
                                <w:b/>
                                <w:sz w:val="18"/>
                                <w:szCs w:val="18"/>
                              </w:rPr>
                              <w:t>IN-TEXT REFERENCE ALL RESEARCH INFORMATION!</w:t>
                            </w:r>
                          </w:p>
                        </w:txbxContent>
                      </v:textbox>
                      <w10:wrap type="square"/>
                    </v:shape>
                  </w:pict>
                </mc:Fallback>
              </mc:AlternateContent>
            </w:r>
            <w:r w:rsidR="00695FEA" w:rsidRPr="00D96E58">
              <w:rPr>
                <w:sz w:val="20"/>
                <w:szCs w:val="20"/>
              </w:rPr>
              <w:t>Briefly</w:t>
            </w:r>
            <w:r w:rsidR="00695FEA">
              <w:rPr>
                <w:sz w:val="20"/>
                <w:szCs w:val="20"/>
              </w:rPr>
              <w:t xml:space="preserve"> </w:t>
            </w:r>
            <w:r w:rsidR="00695FEA" w:rsidRPr="002F07BA">
              <w:rPr>
                <w:b/>
                <w:sz w:val="20"/>
                <w:szCs w:val="20"/>
              </w:rPr>
              <w:t>describe</w:t>
            </w:r>
            <w:r w:rsidR="00695FEA">
              <w:rPr>
                <w:sz w:val="20"/>
                <w:szCs w:val="20"/>
              </w:rPr>
              <w:t xml:space="preserve"> the background of this</w:t>
            </w:r>
            <w:r w:rsidR="00695FEA" w:rsidRPr="00D96E58">
              <w:rPr>
                <w:sz w:val="20"/>
                <w:szCs w:val="20"/>
              </w:rPr>
              <w:t xml:space="preserve"> artist such as country of origin, philosophy and influences</w:t>
            </w:r>
          </w:p>
          <w:p w:rsidR="00695FEA" w:rsidRPr="00D96E58" w:rsidRDefault="00695FEA" w:rsidP="00695FEA">
            <w:pPr>
              <w:pStyle w:val="ListParagraph"/>
              <w:numPr>
                <w:ilvl w:val="0"/>
                <w:numId w:val="1"/>
              </w:numPr>
              <w:rPr>
                <w:sz w:val="20"/>
                <w:szCs w:val="20"/>
              </w:rPr>
            </w:pPr>
            <w:r w:rsidRPr="00D96E58">
              <w:rPr>
                <w:sz w:val="20"/>
                <w:szCs w:val="20"/>
              </w:rPr>
              <w:t xml:space="preserve">State </w:t>
            </w:r>
            <w:r>
              <w:rPr>
                <w:sz w:val="20"/>
                <w:szCs w:val="20"/>
              </w:rPr>
              <w:t xml:space="preserve">the </w:t>
            </w:r>
            <w:r w:rsidRPr="00D96E58">
              <w:rPr>
                <w:sz w:val="20"/>
                <w:szCs w:val="20"/>
              </w:rPr>
              <w:t>artwork’s title, date, media, dimensions</w:t>
            </w:r>
          </w:p>
          <w:p w:rsidR="00695FEA" w:rsidRPr="00D96E58" w:rsidRDefault="00695FEA" w:rsidP="00695FEA">
            <w:pPr>
              <w:pStyle w:val="ListParagraph"/>
              <w:numPr>
                <w:ilvl w:val="0"/>
                <w:numId w:val="1"/>
              </w:numPr>
              <w:rPr>
                <w:sz w:val="20"/>
                <w:szCs w:val="20"/>
              </w:rPr>
            </w:pPr>
            <w:r w:rsidRPr="00695FEA">
              <w:rPr>
                <w:b/>
                <w:sz w:val="20"/>
                <w:szCs w:val="20"/>
              </w:rPr>
              <w:t>Explain</w:t>
            </w:r>
            <w:r w:rsidRPr="00D96E58">
              <w:rPr>
                <w:sz w:val="20"/>
                <w:szCs w:val="20"/>
              </w:rPr>
              <w:t xml:space="preserve"> the ‘lens’/viewpoint </w:t>
            </w:r>
            <w:r>
              <w:rPr>
                <w:sz w:val="20"/>
                <w:szCs w:val="20"/>
              </w:rPr>
              <w:t xml:space="preserve">they work within </w:t>
            </w:r>
            <w:r w:rsidRPr="00D96E58">
              <w:rPr>
                <w:sz w:val="20"/>
                <w:szCs w:val="20"/>
              </w:rPr>
              <w:t xml:space="preserve">and </w:t>
            </w:r>
            <w:r>
              <w:rPr>
                <w:sz w:val="20"/>
                <w:szCs w:val="20"/>
              </w:rPr>
              <w:t xml:space="preserve">the </w:t>
            </w:r>
            <w:r w:rsidRPr="00D96E58">
              <w:rPr>
                <w:sz w:val="20"/>
                <w:szCs w:val="20"/>
              </w:rPr>
              <w:t>context</w:t>
            </w:r>
            <w:r>
              <w:rPr>
                <w:sz w:val="20"/>
                <w:szCs w:val="20"/>
              </w:rPr>
              <w:t xml:space="preserve"> (contemporary/personal, etc.)</w:t>
            </w:r>
            <w:r w:rsidR="00EF5634" w:rsidRPr="00EF5634">
              <w:rPr>
                <w:b/>
                <w:noProof/>
                <w:sz w:val="20"/>
                <w:szCs w:val="20"/>
              </w:rPr>
              <w:t xml:space="preserve"> </w:t>
            </w:r>
          </w:p>
          <w:p w:rsidR="00695FEA" w:rsidRPr="00695FEA" w:rsidRDefault="00695FEA" w:rsidP="00695FEA">
            <w:pPr>
              <w:rPr>
                <w:sz w:val="16"/>
                <w:szCs w:val="16"/>
              </w:rPr>
            </w:pPr>
          </w:p>
          <w:p w:rsidR="00695FEA" w:rsidRPr="00D96E58" w:rsidRDefault="00695FEA" w:rsidP="00695FEA">
            <w:pPr>
              <w:pStyle w:val="ListParagraph"/>
              <w:numPr>
                <w:ilvl w:val="0"/>
                <w:numId w:val="1"/>
              </w:numPr>
              <w:rPr>
                <w:sz w:val="20"/>
                <w:szCs w:val="20"/>
              </w:rPr>
            </w:pPr>
            <w:r w:rsidRPr="00695FEA">
              <w:rPr>
                <w:b/>
                <w:sz w:val="20"/>
                <w:szCs w:val="20"/>
              </w:rPr>
              <w:t>Describe</w:t>
            </w:r>
            <w:r w:rsidRPr="00D96E58">
              <w:rPr>
                <w:sz w:val="20"/>
                <w:szCs w:val="20"/>
              </w:rPr>
              <w:t xml:space="preserve"> the subject matter of the artwork</w:t>
            </w:r>
          </w:p>
          <w:p w:rsidR="00695FEA" w:rsidRPr="00D96E58" w:rsidRDefault="00695FEA" w:rsidP="00695FEA">
            <w:pPr>
              <w:pStyle w:val="ListParagraph"/>
              <w:numPr>
                <w:ilvl w:val="0"/>
                <w:numId w:val="1"/>
              </w:numPr>
              <w:rPr>
                <w:sz w:val="20"/>
                <w:szCs w:val="20"/>
              </w:rPr>
            </w:pPr>
            <w:r w:rsidRPr="00695FEA">
              <w:rPr>
                <w:b/>
                <w:sz w:val="20"/>
                <w:szCs w:val="20"/>
              </w:rPr>
              <w:t>Analyse</w:t>
            </w:r>
            <w:r w:rsidRPr="00D96E58">
              <w:rPr>
                <w:sz w:val="20"/>
                <w:szCs w:val="20"/>
              </w:rPr>
              <w:t xml:space="preserve"> </w:t>
            </w:r>
            <w:r>
              <w:rPr>
                <w:sz w:val="20"/>
                <w:szCs w:val="20"/>
              </w:rPr>
              <w:t xml:space="preserve">the </w:t>
            </w:r>
            <w:r w:rsidRPr="00D96E58">
              <w:rPr>
                <w:sz w:val="20"/>
                <w:szCs w:val="20"/>
              </w:rPr>
              <w:t xml:space="preserve">techniques, media, </w:t>
            </w:r>
            <w:r>
              <w:rPr>
                <w:sz w:val="20"/>
                <w:szCs w:val="20"/>
              </w:rPr>
              <w:t xml:space="preserve">and </w:t>
            </w:r>
            <w:r w:rsidRPr="00D96E58">
              <w:rPr>
                <w:sz w:val="20"/>
                <w:szCs w:val="20"/>
              </w:rPr>
              <w:t xml:space="preserve">processes used to create </w:t>
            </w:r>
            <w:r>
              <w:rPr>
                <w:sz w:val="20"/>
                <w:szCs w:val="20"/>
              </w:rPr>
              <w:t xml:space="preserve">the </w:t>
            </w:r>
            <w:r w:rsidRPr="00D96E58">
              <w:rPr>
                <w:sz w:val="20"/>
                <w:szCs w:val="20"/>
              </w:rPr>
              <w:t>artwork</w:t>
            </w:r>
          </w:p>
          <w:p w:rsidR="00695FEA" w:rsidRPr="00D96E58" w:rsidRDefault="00695FEA" w:rsidP="00695FEA">
            <w:pPr>
              <w:pStyle w:val="ListParagraph"/>
              <w:numPr>
                <w:ilvl w:val="0"/>
                <w:numId w:val="1"/>
              </w:numPr>
              <w:rPr>
                <w:sz w:val="20"/>
                <w:szCs w:val="20"/>
              </w:rPr>
            </w:pPr>
            <w:r w:rsidRPr="00695FEA">
              <w:rPr>
                <w:b/>
                <w:sz w:val="20"/>
                <w:szCs w:val="20"/>
              </w:rPr>
              <w:t>Analyse</w:t>
            </w:r>
            <w:r w:rsidRPr="00D96E58">
              <w:rPr>
                <w:sz w:val="20"/>
                <w:szCs w:val="20"/>
              </w:rPr>
              <w:t xml:space="preserve"> relevant visual language (elements and principles)</w:t>
            </w:r>
          </w:p>
          <w:p w:rsidR="00695FEA" w:rsidRDefault="00695FEA" w:rsidP="00695FEA">
            <w:pPr>
              <w:pStyle w:val="ListParagraph"/>
              <w:numPr>
                <w:ilvl w:val="0"/>
                <w:numId w:val="1"/>
              </w:numPr>
              <w:rPr>
                <w:sz w:val="20"/>
                <w:szCs w:val="20"/>
              </w:rPr>
            </w:pPr>
            <w:r w:rsidRPr="00695FEA">
              <w:rPr>
                <w:b/>
                <w:sz w:val="20"/>
                <w:szCs w:val="20"/>
              </w:rPr>
              <w:t>Interpret</w:t>
            </w:r>
            <w:r w:rsidRPr="00D96E58">
              <w:rPr>
                <w:sz w:val="20"/>
                <w:szCs w:val="20"/>
              </w:rPr>
              <w:t xml:space="preserve"> the use of symbolism and use of objects;</w:t>
            </w:r>
            <w:r>
              <w:rPr>
                <w:sz w:val="20"/>
                <w:szCs w:val="20"/>
              </w:rPr>
              <w:t xml:space="preserve"> </w:t>
            </w:r>
            <w:r w:rsidRPr="00D96E58">
              <w:rPr>
                <w:sz w:val="20"/>
                <w:szCs w:val="20"/>
              </w:rPr>
              <w:t>explain their meaning and link to the inquiry question (</w:t>
            </w:r>
            <w:proofErr w:type="spellStart"/>
            <w:r w:rsidRPr="00D96E58">
              <w:rPr>
                <w:sz w:val="20"/>
                <w:szCs w:val="20"/>
              </w:rPr>
              <w:t>eg</w:t>
            </w:r>
            <w:proofErr w:type="spellEnd"/>
            <w:r w:rsidRPr="00D96E58">
              <w:rPr>
                <w:sz w:val="20"/>
                <w:szCs w:val="20"/>
              </w:rPr>
              <w:t>. How do artists use objects as symbols to express personal viewpoints in their artworks?)</w:t>
            </w:r>
          </w:p>
          <w:p w:rsidR="00695FEA" w:rsidRPr="00D96E58" w:rsidRDefault="00695FEA" w:rsidP="00695FEA">
            <w:pPr>
              <w:pStyle w:val="ListParagraph"/>
              <w:numPr>
                <w:ilvl w:val="0"/>
                <w:numId w:val="1"/>
              </w:numPr>
              <w:rPr>
                <w:sz w:val="20"/>
                <w:szCs w:val="20"/>
              </w:rPr>
            </w:pPr>
            <w:r w:rsidRPr="00695FEA">
              <w:rPr>
                <w:b/>
                <w:sz w:val="20"/>
                <w:szCs w:val="20"/>
              </w:rPr>
              <w:t>Evaluate</w:t>
            </w:r>
            <w:r>
              <w:rPr>
                <w:sz w:val="20"/>
                <w:szCs w:val="20"/>
              </w:rPr>
              <w:t xml:space="preserve"> and </w:t>
            </w:r>
            <w:r w:rsidRPr="00695FEA">
              <w:rPr>
                <w:b/>
                <w:sz w:val="20"/>
                <w:szCs w:val="20"/>
              </w:rPr>
              <w:t>justify</w:t>
            </w:r>
            <w:r>
              <w:rPr>
                <w:sz w:val="20"/>
                <w:szCs w:val="20"/>
              </w:rPr>
              <w:t xml:space="preserve"> their link to artist 1</w:t>
            </w:r>
          </w:p>
          <w:p w:rsidR="000E7747" w:rsidRPr="002F07BA" w:rsidRDefault="000E7747" w:rsidP="00695FEA">
            <w:pPr>
              <w:pStyle w:val="ListParagraph"/>
              <w:numPr>
                <w:ilvl w:val="0"/>
                <w:numId w:val="1"/>
              </w:numPr>
              <w:rPr>
                <w:sz w:val="6"/>
                <w:szCs w:val="6"/>
              </w:rPr>
            </w:pPr>
          </w:p>
        </w:tc>
      </w:tr>
      <w:tr w:rsidR="000E7747" w:rsidTr="00EF5634">
        <w:trPr>
          <w:trHeight w:val="993"/>
        </w:trPr>
        <w:tc>
          <w:tcPr>
            <w:tcW w:w="1632" w:type="dxa"/>
            <w:vAlign w:val="center"/>
          </w:tcPr>
          <w:p w:rsidR="000E7747" w:rsidRDefault="000E7747" w:rsidP="00D96E58">
            <w:pPr>
              <w:spacing w:line="480" w:lineRule="auto"/>
              <w:jc w:val="center"/>
              <w:rPr>
                <w:sz w:val="28"/>
                <w:szCs w:val="28"/>
              </w:rPr>
            </w:pPr>
            <w:r>
              <w:rPr>
                <w:sz w:val="28"/>
                <w:szCs w:val="28"/>
              </w:rPr>
              <w:t>conclusion</w:t>
            </w:r>
          </w:p>
        </w:tc>
        <w:tc>
          <w:tcPr>
            <w:tcW w:w="1345" w:type="dxa"/>
            <w:vAlign w:val="center"/>
          </w:tcPr>
          <w:p w:rsidR="000E7747" w:rsidRPr="000E7747" w:rsidRDefault="000E7747" w:rsidP="00D96E58">
            <w:pPr>
              <w:ind w:left="-110"/>
              <w:jc w:val="center"/>
              <w:rPr>
                <w:sz w:val="28"/>
                <w:szCs w:val="28"/>
              </w:rPr>
            </w:pPr>
            <w:r>
              <w:rPr>
                <w:sz w:val="28"/>
                <w:szCs w:val="28"/>
              </w:rPr>
              <w:t>100</w:t>
            </w:r>
          </w:p>
        </w:tc>
        <w:tc>
          <w:tcPr>
            <w:tcW w:w="8080" w:type="dxa"/>
          </w:tcPr>
          <w:p w:rsidR="000E7747" w:rsidRDefault="00695FEA" w:rsidP="00232B4A">
            <w:pPr>
              <w:pStyle w:val="ListParagraph"/>
              <w:numPr>
                <w:ilvl w:val="0"/>
                <w:numId w:val="1"/>
              </w:numPr>
              <w:rPr>
                <w:sz w:val="20"/>
                <w:szCs w:val="20"/>
              </w:rPr>
            </w:pPr>
            <w:r w:rsidRPr="00666AAE">
              <w:rPr>
                <w:b/>
                <w:sz w:val="20"/>
                <w:szCs w:val="20"/>
              </w:rPr>
              <w:t>Summarise</w:t>
            </w:r>
            <w:r>
              <w:rPr>
                <w:sz w:val="20"/>
                <w:szCs w:val="20"/>
              </w:rPr>
              <w:t xml:space="preserve"> the key points of your report regarding the links between each of the artists (see step 2 – </w:t>
            </w:r>
            <w:r w:rsidRPr="00695FEA">
              <w:rPr>
                <w:i/>
                <w:sz w:val="20"/>
                <w:szCs w:val="20"/>
              </w:rPr>
              <w:t>key artists</w:t>
            </w:r>
            <w:r>
              <w:rPr>
                <w:sz w:val="20"/>
                <w:szCs w:val="20"/>
              </w:rPr>
              <w:t xml:space="preserve"> section)</w:t>
            </w:r>
          </w:p>
          <w:p w:rsidR="00695FEA" w:rsidRPr="00D96E58" w:rsidRDefault="00695FEA" w:rsidP="00232B4A">
            <w:pPr>
              <w:pStyle w:val="ListParagraph"/>
              <w:numPr>
                <w:ilvl w:val="0"/>
                <w:numId w:val="1"/>
              </w:numPr>
              <w:rPr>
                <w:sz w:val="20"/>
                <w:szCs w:val="20"/>
              </w:rPr>
            </w:pPr>
            <w:r w:rsidRPr="00A36E6A">
              <w:rPr>
                <w:b/>
                <w:sz w:val="20"/>
                <w:szCs w:val="20"/>
              </w:rPr>
              <w:t>Summarise</w:t>
            </w:r>
            <w:r>
              <w:rPr>
                <w:sz w:val="20"/>
                <w:szCs w:val="20"/>
              </w:rPr>
              <w:t xml:space="preserve"> your justification of their personal viewpoints and use of objects</w:t>
            </w:r>
          </w:p>
        </w:tc>
      </w:tr>
    </w:tbl>
    <w:p w:rsidR="00695FEA" w:rsidRDefault="00695FEA" w:rsidP="00695FEA">
      <w:pPr>
        <w:jc w:val="center"/>
        <w:rPr>
          <w:sz w:val="44"/>
          <w:szCs w:val="44"/>
        </w:rPr>
      </w:pPr>
      <w:r w:rsidRPr="00695FEA">
        <w:rPr>
          <w:sz w:val="44"/>
          <w:szCs w:val="44"/>
        </w:rPr>
        <w:lastRenderedPageBreak/>
        <w:t xml:space="preserve">Example of </w:t>
      </w:r>
      <w:r w:rsidR="00FD13CC">
        <w:rPr>
          <w:sz w:val="44"/>
          <w:szCs w:val="44"/>
        </w:rPr>
        <w:t xml:space="preserve">‘High-Level’ </w:t>
      </w:r>
      <w:r w:rsidRPr="00695FEA">
        <w:rPr>
          <w:sz w:val="44"/>
          <w:szCs w:val="44"/>
        </w:rPr>
        <w:t>Student Response</w:t>
      </w:r>
      <w:r w:rsidR="00FD13CC">
        <w:rPr>
          <w:sz w:val="44"/>
          <w:szCs w:val="44"/>
        </w:rPr>
        <w:t xml:space="preserve"> </w:t>
      </w:r>
    </w:p>
    <w:p w:rsidR="00695FEA" w:rsidRDefault="00695FEA" w:rsidP="00695FEA">
      <w:pPr>
        <w:jc w:val="center"/>
        <w:rPr>
          <w:sz w:val="44"/>
          <w:szCs w:val="44"/>
        </w:rPr>
      </w:pPr>
      <w:r>
        <w:rPr>
          <w:noProof/>
        </w:rPr>
        <w:drawing>
          <wp:inline distT="0" distB="0" distL="0" distR="0" wp14:anchorId="5D02D498" wp14:editId="1B05B1D6">
            <wp:extent cx="4860388" cy="3412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95654" cy="3437623"/>
                    </a:xfrm>
                    <a:prstGeom prst="rect">
                      <a:avLst/>
                    </a:prstGeom>
                  </pic:spPr>
                </pic:pic>
              </a:graphicData>
            </a:graphic>
          </wp:inline>
        </w:drawing>
      </w:r>
    </w:p>
    <w:tbl>
      <w:tblPr>
        <w:tblStyle w:val="TableGrid"/>
        <w:tblW w:w="11199" w:type="dxa"/>
        <w:tblInd w:w="-289" w:type="dxa"/>
        <w:tblLook w:val="04A0" w:firstRow="1" w:lastRow="0" w:firstColumn="1" w:lastColumn="0" w:noHBand="0" w:noVBand="1"/>
      </w:tblPr>
      <w:tblGrid>
        <w:gridCol w:w="1747"/>
        <w:gridCol w:w="5400"/>
        <w:gridCol w:w="4052"/>
      </w:tblGrid>
      <w:tr w:rsidR="00792686" w:rsidTr="008E0BB6">
        <w:trPr>
          <w:trHeight w:val="202"/>
        </w:trPr>
        <w:tc>
          <w:tcPr>
            <w:tcW w:w="1747" w:type="dxa"/>
            <w:vMerge w:val="restart"/>
            <w:vAlign w:val="center"/>
          </w:tcPr>
          <w:p w:rsidR="00792686" w:rsidRPr="00695FEA" w:rsidRDefault="00792686" w:rsidP="00695FEA">
            <w:pPr>
              <w:jc w:val="center"/>
              <w:rPr>
                <w:sz w:val="28"/>
                <w:szCs w:val="28"/>
              </w:rPr>
            </w:pPr>
            <w:r>
              <w:rPr>
                <w:sz w:val="28"/>
                <w:szCs w:val="28"/>
              </w:rPr>
              <w:t>introduction</w:t>
            </w:r>
          </w:p>
        </w:tc>
        <w:tc>
          <w:tcPr>
            <w:tcW w:w="5400" w:type="dxa"/>
            <w:vMerge w:val="restart"/>
          </w:tcPr>
          <w:p w:rsidR="00792686" w:rsidRPr="00792686" w:rsidRDefault="00792686" w:rsidP="00792686">
            <w:pPr>
              <w:spacing w:line="276" w:lineRule="auto"/>
              <w:rPr>
                <w:sz w:val="16"/>
                <w:szCs w:val="16"/>
              </w:rPr>
            </w:pPr>
          </w:p>
          <w:p w:rsidR="00792686" w:rsidRDefault="00792686" w:rsidP="00792686">
            <w:pPr>
              <w:spacing w:line="276" w:lineRule="auto"/>
            </w:pPr>
            <w:r>
              <w:t>Artists devise unique viewpoints or lenses that challenge the audience to consider their connection to images, objects and perspectives. Artists also work within different contexts to provide a frame of reference for their work. This report will respond to the inquiry question, “How</w:t>
            </w:r>
            <w:r w:rsidRPr="00FF4646">
              <w:t xml:space="preserve"> do artists use objects as symbols to express personal viewpoints through their artworks?</w:t>
            </w:r>
            <w:r>
              <w:t xml:space="preserve">” Joachim Froese, whose work is currently on display in the APT9 exhibition at the Queensland Gallery of Modern Art, uses photography to present imagined narratives as truth. He works within a personal context, referencing the traditions of still life, landscape and the portrait. In combination with an inquiry into Froese’s work, this report will establish links with two other artists whose subject matter and use of objects influence </w:t>
            </w:r>
            <w:proofErr w:type="spellStart"/>
            <w:r>
              <w:t>Froeses</w:t>
            </w:r>
            <w:proofErr w:type="spellEnd"/>
            <w:r>
              <w:t>’. They are Cornelia Hesse-Honegger and Juan Sanchez Cotan.  (134)</w:t>
            </w:r>
          </w:p>
          <w:p w:rsidR="00792686" w:rsidRPr="00792686" w:rsidRDefault="00792686" w:rsidP="00792686">
            <w:pPr>
              <w:spacing w:line="276" w:lineRule="auto"/>
              <w:rPr>
                <w:sz w:val="16"/>
                <w:szCs w:val="16"/>
              </w:rPr>
            </w:pPr>
          </w:p>
        </w:tc>
        <w:tc>
          <w:tcPr>
            <w:tcW w:w="4052" w:type="dxa"/>
          </w:tcPr>
          <w:p w:rsidR="00792686" w:rsidRDefault="00792686" w:rsidP="00792686">
            <w:pPr>
              <w:jc w:val="center"/>
            </w:pPr>
            <w:r>
              <w:t>annotate key features of report</w:t>
            </w:r>
          </w:p>
        </w:tc>
      </w:tr>
      <w:tr w:rsidR="00792686" w:rsidTr="008E0BB6">
        <w:trPr>
          <w:trHeight w:val="4349"/>
        </w:trPr>
        <w:tc>
          <w:tcPr>
            <w:tcW w:w="1747" w:type="dxa"/>
            <w:vMerge/>
            <w:vAlign w:val="center"/>
          </w:tcPr>
          <w:p w:rsidR="00792686" w:rsidRDefault="00792686" w:rsidP="00695FEA">
            <w:pPr>
              <w:jc w:val="center"/>
              <w:rPr>
                <w:sz w:val="28"/>
                <w:szCs w:val="28"/>
              </w:rPr>
            </w:pPr>
          </w:p>
        </w:tc>
        <w:tc>
          <w:tcPr>
            <w:tcW w:w="5400" w:type="dxa"/>
            <w:vMerge/>
          </w:tcPr>
          <w:p w:rsidR="00792686" w:rsidRDefault="00792686" w:rsidP="00792686">
            <w:pPr>
              <w:spacing w:line="276" w:lineRule="auto"/>
            </w:pPr>
          </w:p>
        </w:tc>
        <w:tc>
          <w:tcPr>
            <w:tcW w:w="4052" w:type="dxa"/>
          </w:tcPr>
          <w:p w:rsidR="00792686" w:rsidRDefault="00792686" w:rsidP="00695FEA"/>
        </w:tc>
      </w:tr>
      <w:tr w:rsidR="00792686" w:rsidTr="008E0BB6">
        <w:trPr>
          <w:trHeight w:val="2379"/>
        </w:trPr>
        <w:tc>
          <w:tcPr>
            <w:tcW w:w="1747" w:type="dxa"/>
            <w:vAlign w:val="center"/>
          </w:tcPr>
          <w:p w:rsidR="00792686" w:rsidRDefault="00792686" w:rsidP="00FF4646">
            <w:pPr>
              <w:jc w:val="center"/>
              <w:rPr>
                <w:sz w:val="28"/>
                <w:szCs w:val="28"/>
              </w:rPr>
            </w:pPr>
            <w:r>
              <w:rPr>
                <w:sz w:val="28"/>
                <w:szCs w:val="28"/>
              </w:rPr>
              <w:t xml:space="preserve">overview of </w:t>
            </w:r>
            <w:r w:rsidRPr="00695FEA">
              <w:rPr>
                <w:sz w:val="28"/>
                <w:szCs w:val="28"/>
              </w:rPr>
              <w:t>key artists</w:t>
            </w:r>
          </w:p>
        </w:tc>
        <w:tc>
          <w:tcPr>
            <w:tcW w:w="5400" w:type="dxa"/>
          </w:tcPr>
          <w:p w:rsidR="00FD13CC" w:rsidRDefault="00FD13CC" w:rsidP="00792686">
            <w:pPr>
              <w:spacing w:line="276" w:lineRule="auto"/>
            </w:pPr>
          </w:p>
          <w:p w:rsidR="00792686" w:rsidRDefault="00792686" w:rsidP="00792686">
            <w:pPr>
              <w:spacing w:line="276" w:lineRule="auto"/>
            </w:pPr>
            <w:r>
              <w:t xml:space="preserve">The key artists have each expressed a personal viewpoint by using or manipulating humble, found objects. In contrast to Froese’s, Hesse-Honegger’s work objectively illustrates insects, to point out the harm of radiation.  Juan Sánchez </w:t>
            </w:r>
            <w:proofErr w:type="spellStart"/>
            <w:r>
              <w:t>Cotán’s</w:t>
            </w:r>
            <w:proofErr w:type="spellEnd"/>
            <w:r>
              <w:t xml:space="preserve"> oil painting practice was innovative for his time because his subject matter was humble food. Their three works are linked by the artists’ close observation of objects and an illusion of realism. Froese is directly influenced by Sánchez </w:t>
            </w:r>
            <w:proofErr w:type="spellStart"/>
            <w:r>
              <w:t>Cotán’s</w:t>
            </w:r>
            <w:proofErr w:type="spellEnd"/>
            <w:r>
              <w:t xml:space="preserve"> still life images and he uses insects, which provides a link to Cornelia Hesse-Honegger’s practice whose focus</w:t>
            </w:r>
            <w:r w:rsidRPr="00FF4646">
              <w:t xml:space="preserve"> is the impact of radioactive pollutants on insects</w:t>
            </w:r>
            <w:r>
              <w:t>. (99)</w:t>
            </w:r>
          </w:p>
          <w:p w:rsidR="00792686" w:rsidRPr="0009641B" w:rsidRDefault="00792686" w:rsidP="00792686">
            <w:pPr>
              <w:spacing w:line="276" w:lineRule="auto"/>
              <w:rPr>
                <w:sz w:val="16"/>
                <w:szCs w:val="16"/>
              </w:rPr>
            </w:pPr>
          </w:p>
        </w:tc>
        <w:tc>
          <w:tcPr>
            <w:tcW w:w="4052" w:type="dxa"/>
          </w:tcPr>
          <w:p w:rsidR="00792686" w:rsidRDefault="00792686" w:rsidP="00FF4646"/>
        </w:tc>
      </w:tr>
      <w:tr w:rsidR="00792686" w:rsidTr="008E0BB6">
        <w:tc>
          <w:tcPr>
            <w:tcW w:w="1747" w:type="dxa"/>
            <w:vAlign w:val="center"/>
          </w:tcPr>
          <w:p w:rsidR="00792686" w:rsidRPr="0080105A" w:rsidRDefault="00792686" w:rsidP="0080105A">
            <w:pPr>
              <w:jc w:val="center"/>
              <w:rPr>
                <w:sz w:val="28"/>
                <w:szCs w:val="28"/>
              </w:rPr>
            </w:pPr>
            <w:r>
              <w:rPr>
                <w:sz w:val="28"/>
                <w:szCs w:val="28"/>
              </w:rPr>
              <w:lastRenderedPageBreak/>
              <w:t>Key artist #1</w:t>
            </w:r>
          </w:p>
        </w:tc>
        <w:tc>
          <w:tcPr>
            <w:tcW w:w="5400" w:type="dxa"/>
          </w:tcPr>
          <w:p w:rsidR="00792686" w:rsidRPr="00FD13CC" w:rsidRDefault="00792686" w:rsidP="00792686">
            <w:pPr>
              <w:spacing w:line="276" w:lineRule="auto"/>
              <w:rPr>
                <w:sz w:val="16"/>
                <w:szCs w:val="16"/>
              </w:rPr>
            </w:pPr>
          </w:p>
          <w:p w:rsidR="00792686" w:rsidRDefault="00792686" w:rsidP="00792686">
            <w:pPr>
              <w:spacing w:line="276" w:lineRule="auto"/>
            </w:pPr>
            <w:r w:rsidRPr="00695FEA">
              <w:t xml:space="preserve">Joachim Froese’s </w:t>
            </w:r>
            <w:proofErr w:type="spellStart"/>
            <w:r w:rsidRPr="0080105A">
              <w:rPr>
                <w:i/>
              </w:rPr>
              <w:t>Rhopography</w:t>
            </w:r>
            <w:proofErr w:type="spellEnd"/>
            <w:r w:rsidRPr="00695FEA">
              <w:t xml:space="preserve"> series </w:t>
            </w:r>
            <w:r>
              <w:t xml:space="preserve">consists of a series of three silver </w:t>
            </w:r>
            <w:proofErr w:type="spellStart"/>
            <w:r>
              <w:t>gelatin</w:t>
            </w:r>
            <w:proofErr w:type="spellEnd"/>
            <w:r>
              <w:t xml:space="preserve"> prints, measuring 36 by 86 cm. Created in 2003, </w:t>
            </w:r>
            <w:proofErr w:type="spellStart"/>
            <w:r w:rsidRPr="0080105A">
              <w:rPr>
                <w:i/>
              </w:rPr>
              <w:t>Rhopograhy</w:t>
            </w:r>
            <w:proofErr w:type="spellEnd"/>
            <w:r w:rsidRPr="0080105A">
              <w:rPr>
                <w:i/>
              </w:rPr>
              <w:t xml:space="preserve"> #36</w:t>
            </w:r>
            <w:r>
              <w:t xml:space="preserve"> shows Froese using</w:t>
            </w:r>
            <w:r w:rsidRPr="00695FEA">
              <w:t xml:space="preserve"> a contemporary lens to reinterpret the historical genre of still-life painting. The title </w:t>
            </w:r>
            <w:r>
              <w:t>‘</w:t>
            </w:r>
            <w:proofErr w:type="spellStart"/>
            <w:r w:rsidRPr="00695FEA">
              <w:t>Rhopography</w:t>
            </w:r>
            <w:proofErr w:type="spellEnd"/>
            <w:r>
              <w:t>’</w:t>
            </w:r>
            <w:r w:rsidRPr="00695FEA">
              <w:t xml:space="preserve"> references the humble subject matter of Froese’s photographs. His focus is the presentation of truth through the medium of photography. He manipulates found objects to convey his personal view that every photograph is made from the subjective view of the photographer, even if it is documenting an event.</w:t>
            </w:r>
            <w:r>
              <w:t xml:space="preserve"> (88)</w:t>
            </w:r>
          </w:p>
          <w:p w:rsidR="00792686" w:rsidRPr="00FD13CC" w:rsidRDefault="00792686" w:rsidP="00792686">
            <w:pPr>
              <w:spacing w:line="276" w:lineRule="auto"/>
              <w:rPr>
                <w:sz w:val="16"/>
                <w:szCs w:val="16"/>
              </w:rPr>
            </w:pPr>
          </w:p>
        </w:tc>
        <w:tc>
          <w:tcPr>
            <w:tcW w:w="4052" w:type="dxa"/>
          </w:tcPr>
          <w:p w:rsidR="00792686" w:rsidRPr="00695FEA" w:rsidRDefault="00792686" w:rsidP="0080105A"/>
        </w:tc>
      </w:tr>
      <w:tr w:rsidR="00792686" w:rsidTr="008E0BB6">
        <w:tc>
          <w:tcPr>
            <w:tcW w:w="1747" w:type="dxa"/>
            <w:vAlign w:val="center"/>
          </w:tcPr>
          <w:p w:rsidR="00792686" w:rsidRPr="0080105A" w:rsidRDefault="00792686" w:rsidP="0080105A">
            <w:pPr>
              <w:jc w:val="center"/>
              <w:rPr>
                <w:sz w:val="28"/>
                <w:szCs w:val="28"/>
              </w:rPr>
            </w:pPr>
            <w:r>
              <w:rPr>
                <w:sz w:val="28"/>
                <w:szCs w:val="28"/>
              </w:rPr>
              <w:t xml:space="preserve"> artwork #1</w:t>
            </w:r>
          </w:p>
        </w:tc>
        <w:tc>
          <w:tcPr>
            <w:tcW w:w="5400" w:type="dxa"/>
          </w:tcPr>
          <w:p w:rsidR="00FD13CC" w:rsidRDefault="00FD13CC" w:rsidP="00792686">
            <w:pPr>
              <w:spacing w:line="276" w:lineRule="auto"/>
            </w:pPr>
          </w:p>
          <w:p w:rsidR="00792686" w:rsidRDefault="00792686" w:rsidP="00792686">
            <w:pPr>
              <w:spacing w:line="276" w:lineRule="auto"/>
            </w:pPr>
            <w:r>
              <w:t xml:space="preserve">Froese composes his black and white photographs into narratives like a storyboard. He does not crop or digitally edit his images. Instead, he uses traditional darkroom (analogue) techniques which leave visual clues that “signify truth”. These clues “include black borders around each print and the sharp focus” (Froese, </w:t>
            </w:r>
            <w:proofErr w:type="spellStart"/>
            <w:r>
              <w:t>n.d.</w:t>
            </w:r>
            <w:proofErr w:type="spellEnd"/>
            <w:r>
              <w:t xml:space="preserve">). Due to these devices, the audience is challenged to consider the existence of a scene like the one depicted in </w:t>
            </w:r>
            <w:proofErr w:type="spellStart"/>
            <w:r w:rsidRPr="0080105A">
              <w:rPr>
                <w:i/>
              </w:rPr>
              <w:t>Rhopography</w:t>
            </w:r>
            <w:proofErr w:type="spellEnd"/>
            <w:r>
              <w:t xml:space="preserve"> #36 (figure 1). </w:t>
            </w:r>
          </w:p>
          <w:p w:rsidR="00792686" w:rsidRDefault="00792686" w:rsidP="00792686">
            <w:pPr>
              <w:spacing w:line="276" w:lineRule="auto"/>
            </w:pPr>
          </w:p>
          <w:p w:rsidR="00792686" w:rsidRDefault="00792686" w:rsidP="00792686">
            <w:pPr>
              <w:spacing w:line="276" w:lineRule="auto"/>
            </w:pPr>
            <w:r>
              <w:t>This is a triptych in which the ‘action’ mostly occurs within the narrow depth of field along the front of the picture plane. The dark background, mouldy grapes and the blurry, scurrying insect suggest a secretive and dirty setting, like behind the fridge. Froese is working in miniature with decomposing grapes and an unidentifiable insect which the audience knows is very small. These tiny objects are presented in large scale, thereby challenging audience expectations because insects and grapes are normally expected to be tiny and insignificant. This work is an early example of Froese’s imagery. It shows him using objects deliberately to pose questions about the essence of the human condition and relationships. (186)</w:t>
            </w:r>
          </w:p>
          <w:p w:rsidR="00792686" w:rsidRPr="00FD13CC" w:rsidRDefault="00792686" w:rsidP="00792686">
            <w:pPr>
              <w:spacing w:line="276" w:lineRule="auto"/>
              <w:rPr>
                <w:sz w:val="16"/>
                <w:szCs w:val="16"/>
              </w:rPr>
            </w:pPr>
          </w:p>
        </w:tc>
        <w:tc>
          <w:tcPr>
            <w:tcW w:w="4052" w:type="dxa"/>
          </w:tcPr>
          <w:p w:rsidR="00792686" w:rsidRDefault="00792686" w:rsidP="0080105A"/>
        </w:tc>
      </w:tr>
      <w:tr w:rsidR="00792686" w:rsidTr="008E0BB6">
        <w:tc>
          <w:tcPr>
            <w:tcW w:w="1747" w:type="dxa"/>
            <w:vAlign w:val="center"/>
          </w:tcPr>
          <w:p w:rsidR="00792686" w:rsidRDefault="00792686" w:rsidP="0080105A">
            <w:pPr>
              <w:jc w:val="center"/>
              <w:rPr>
                <w:sz w:val="28"/>
                <w:szCs w:val="28"/>
              </w:rPr>
            </w:pPr>
            <w:r>
              <w:rPr>
                <w:sz w:val="28"/>
                <w:szCs w:val="28"/>
              </w:rPr>
              <w:t>key artist #2</w:t>
            </w:r>
          </w:p>
        </w:tc>
        <w:tc>
          <w:tcPr>
            <w:tcW w:w="5400" w:type="dxa"/>
          </w:tcPr>
          <w:p w:rsidR="00792686" w:rsidRPr="00FD13CC" w:rsidRDefault="00792686" w:rsidP="00792686">
            <w:pPr>
              <w:spacing w:line="276" w:lineRule="auto"/>
              <w:rPr>
                <w:sz w:val="16"/>
                <w:szCs w:val="16"/>
              </w:rPr>
            </w:pPr>
          </w:p>
          <w:p w:rsidR="00792686" w:rsidRDefault="00792686" w:rsidP="00792686">
            <w:pPr>
              <w:spacing w:line="276" w:lineRule="auto"/>
            </w:pPr>
            <w:r>
              <w:t>Cornelia Hesse-Honegger’s work can be read through a cultural context as a response to the impact of nuclear energy. The focus of her practice is the impact of radioactive pollutants on insects. She made extensive studies of insects in affected areas between the late 1980s until 2007. She “made over 300 detailed drawings of damaged or malformed insect bodies, wings, feelers, asymmetric body sections, black spots and ulcers” (Hesse-Honegger, 2008).  She uses found objects (insects) to express her personal viewpoint about the danger of nuclear power. Her work challenges audiences to question the safety of nuclear power because the insects make us wonder what the impact could be on human beings. (111)</w:t>
            </w:r>
          </w:p>
        </w:tc>
        <w:tc>
          <w:tcPr>
            <w:tcW w:w="4052" w:type="dxa"/>
          </w:tcPr>
          <w:p w:rsidR="00792686" w:rsidRDefault="00792686" w:rsidP="0009641B"/>
        </w:tc>
      </w:tr>
      <w:tr w:rsidR="00792686" w:rsidTr="008E0BB6">
        <w:tc>
          <w:tcPr>
            <w:tcW w:w="1747" w:type="dxa"/>
            <w:vAlign w:val="center"/>
          </w:tcPr>
          <w:p w:rsidR="00792686" w:rsidRDefault="00792686" w:rsidP="0080105A">
            <w:pPr>
              <w:jc w:val="center"/>
              <w:rPr>
                <w:sz w:val="28"/>
                <w:szCs w:val="28"/>
              </w:rPr>
            </w:pPr>
            <w:r>
              <w:rPr>
                <w:sz w:val="28"/>
                <w:szCs w:val="28"/>
              </w:rPr>
              <w:lastRenderedPageBreak/>
              <w:t>artwork #2</w:t>
            </w:r>
          </w:p>
        </w:tc>
        <w:tc>
          <w:tcPr>
            <w:tcW w:w="5400" w:type="dxa"/>
          </w:tcPr>
          <w:p w:rsidR="00792686" w:rsidRDefault="00792686" w:rsidP="00792686">
            <w:pPr>
              <w:spacing w:line="276" w:lineRule="auto"/>
            </w:pPr>
          </w:p>
          <w:p w:rsidR="00792686" w:rsidRDefault="00792686" w:rsidP="00792686">
            <w:pPr>
              <w:spacing w:line="276" w:lineRule="auto"/>
            </w:pPr>
            <w:r w:rsidRPr="0009641B">
              <w:t>Hesse-Honegger uses a binocular microscope to observe her subjects then makes detailed watercolour sketches (</w:t>
            </w:r>
            <w:proofErr w:type="spellStart"/>
            <w:r w:rsidRPr="0009641B">
              <w:t>HesseHonegger</w:t>
            </w:r>
            <w:proofErr w:type="spellEnd"/>
            <w:r w:rsidRPr="0009641B">
              <w:t xml:space="preserve">, </w:t>
            </w:r>
            <w:proofErr w:type="spellStart"/>
            <w:r w:rsidRPr="0009641B">
              <w:t>n.d.</w:t>
            </w:r>
            <w:proofErr w:type="spellEnd"/>
            <w:r w:rsidRPr="0009641B">
              <w:t>). Figure 2 is an example of her illustrations. This insect has a malformed left antenna. Contours outlining the legs are visible in the image but have not had colour, tone or texture applied, whereas the body, head and antennae are complete. This signifies to the viewer that the legs are less important to the researcher than the more resolved part of the drawing and is in keeping with the genre of scientific illustration. In scientific illustration</w:t>
            </w:r>
            <w:r>
              <w:t>,</w:t>
            </w:r>
            <w:r w:rsidRPr="0009641B">
              <w:t xml:space="preserve"> realism is important because the drawing is an official record.</w:t>
            </w:r>
            <w:r>
              <w:t xml:space="preserve"> (102)</w:t>
            </w:r>
          </w:p>
          <w:p w:rsidR="00792686" w:rsidRDefault="00792686" w:rsidP="00792686">
            <w:pPr>
              <w:spacing w:line="276" w:lineRule="auto"/>
            </w:pPr>
          </w:p>
        </w:tc>
        <w:tc>
          <w:tcPr>
            <w:tcW w:w="4052" w:type="dxa"/>
          </w:tcPr>
          <w:p w:rsidR="00792686" w:rsidRDefault="00792686" w:rsidP="0080105A"/>
        </w:tc>
      </w:tr>
      <w:tr w:rsidR="00792686" w:rsidTr="008E0BB6">
        <w:tc>
          <w:tcPr>
            <w:tcW w:w="1747" w:type="dxa"/>
            <w:vAlign w:val="center"/>
          </w:tcPr>
          <w:p w:rsidR="00792686" w:rsidRDefault="00792686" w:rsidP="0080105A">
            <w:pPr>
              <w:jc w:val="center"/>
              <w:rPr>
                <w:sz w:val="28"/>
                <w:szCs w:val="28"/>
              </w:rPr>
            </w:pPr>
            <w:r>
              <w:rPr>
                <w:sz w:val="28"/>
                <w:szCs w:val="28"/>
              </w:rPr>
              <w:t>reference list</w:t>
            </w:r>
          </w:p>
        </w:tc>
        <w:tc>
          <w:tcPr>
            <w:tcW w:w="5400" w:type="dxa"/>
          </w:tcPr>
          <w:p w:rsidR="00792686" w:rsidRDefault="00792686" w:rsidP="0009641B"/>
          <w:p w:rsidR="00792686" w:rsidRDefault="00792686" w:rsidP="0009641B">
            <w:r w:rsidRPr="0009641B">
              <w:t xml:space="preserve">Daw, R. (2000, December). </w:t>
            </w:r>
            <w:proofErr w:type="spellStart"/>
            <w:r w:rsidRPr="0009641B">
              <w:t>Rhopography</w:t>
            </w:r>
            <w:proofErr w:type="spellEnd"/>
            <w:r w:rsidRPr="0009641B">
              <w:t xml:space="preserve">. </w:t>
            </w:r>
            <w:r w:rsidRPr="0009641B">
              <w:rPr>
                <w:i/>
                <w:iCs/>
              </w:rPr>
              <w:t xml:space="preserve">Artlink </w:t>
            </w:r>
            <w:r w:rsidRPr="0009641B">
              <w:t xml:space="preserve">(20:4). Retrieved February 15 , 2018, from </w:t>
            </w:r>
            <w:hyperlink r:id="rId6" w:history="1">
              <w:r w:rsidRPr="0009641B">
                <w:rPr>
                  <w:rStyle w:val="Hyperlink"/>
                </w:rPr>
                <w:t>https://www.artlink.com.au/articles/2485/rhopography/</w:t>
              </w:r>
            </w:hyperlink>
          </w:p>
          <w:p w:rsidR="00792686" w:rsidRPr="0009641B" w:rsidRDefault="00792686" w:rsidP="0009641B"/>
          <w:p w:rsidR="00792686" w:rsidRDefault="00792686" w:rsidP="0009641B">
            <w:r w:rsidRPr="0009641B">
              <w:t xml:space="preserve">Fitzgerald, C. (1997). </w:t>
            </w:r>
            <w:proofErr w:type="spellStart"/>
            <w:proofErr w:type="gramStart"/>
            <w:r w:rsidRPr="0009641B">
              <w:rPr>
                <w:i/>
                <w:iCs/>
              </w:rPr>
              <w:t>heteroptera</w:t>
            </w:r>
            <w:proofErr w:type="spellEnd"/>
            <w:proofErr w:type="gramEnd"/>
            <w:r w:rsidRPr="0009641B">
              <w:rPr>
                <w:i/>
                <w:iCs/>
              </w:rPr>
              <w:t>: Carlow Visualise</w:t>
            </w:r>
            <w:r w:rsidRPr="0009641B">
              <w:t xml:space="preserve">. Retrieved February 20, 2018, from </w:t>
            </w:r>
            <w:hyperlink r:id="rId7" w:history="1">
              <w:r w:rsidRPr="0009641B">
                <w:rPr>
                  <w:rStyle w:val="Hyperlink"/>
                </w:rPr>
                <w:t>http://www.cathyfitzgerald.ie/heteroptera-Carlow-Visualise</w:t>
              </w:r>
            </w:hyperlink>
          </w:p>
          <w:p w:rsidR="00792686" w:rsidRPr="0009641B" w:rsidRDefault="00792686" w:rsidP="0009641B"/>
          <w:p w:rsidR="00792686" w:rsidRDefault="00792686" w:rsidP="0009641B">
            <w:r w:rsidRPr="0009641B">
              <w:t>Froese, J. (</w:t>
            </w:r>
            <w:proofErr w:type="spellStart"/>
            <w:r w:rsidRPr="0009641B">
              <w:t>n.d.</w:t>
            </w:r>
            <w:proofErr w:type="spellEnd"/>
            <w:r w:rsidRPr="0009641B">
              <w:t xml:space="preserve">). </w:t>
            </w:r>
            <w:proofErr w:type="spellStart"/>
            <w:r w:rsidRPr="0009641B">
              <w:rPr>
                <w:i/>
                <w:iCs/>
              </w:rPr>
              <w:t>Rhopography</w:t>
            </w:r>
            <w:proofErr w:type="spellEnd"/>
            <w:r w:rsidRPr="0009641B">
              <w:rPr>
                <w:i/>
                <w:iCs/>
              </w:rPr>
              <w:t xml:space="preserve"> 1999-2003</w:t>
            </w:r>
            <w:r w:rsidRPr="0009641B">
              <w:t xml:space="preserve">. Retrieved February 15, 2018, from Joachim Froese: </w:t>
            </w:r>
            <w:hyperlink r:id="rId8" w:history="1">
              <w:r w:rsidRPr="0009641B">
                <w:rPr>
                  <w:rStyle w:val="Hyperlink"/>
                </w:rPr>
                <w:t>http://www.joachimfroese.com/rhopography.html</w:t>
              </w:r>
            </w:hyperlink>
          </w:p>
          <w:p w:rsidR="00792686" w:rsidRPr="0009641B" w:rsidRDefault="00792686" w:rsidP="0009641B"/>
          <w:p w:rsidR="00792686" w:rsidRDefault="00792686" w:rsidP="0009641B">
            <w:r w:rsidRPr="0009641B">
              <w:rPr>
                <w:lang w:val="de-DE"/>
              </w:rPr>
              <w:t xml:space="preserve">Hesse-Honegger, C. (n.d.). </w:t>
            </w:r>
            <w:r w:rsidRPr="0009641B">
              <w:t xml:space="preserve">Retrieved February 20, 2018, from Cornelia Hesse-Honegger: </w:t>
            </w:r>
            <w:hyperlink r:id="rId9" w:history="1">
              <w:r w:rsidRPr="0009641B">
                <w:rPr>
                  <w:rStyle w:val="Hyperlink"/>
                </w:rPr>
                <w:t>www.wissenskunst.ch/uk/completed-studies/europe/radiation-contaminated-areas-in-europe/</w:t>
              </w:r>
            </w:hyperlink>
          </w:p>
          <w:p w:rsidR="00792686" w:rsidRPr="0009641B" w:rsidRDefault="00792686" w:rsidP="0009641B"/>
          <w:p w:rsidR="00792686" w:rsidRDefault="00792686" w:rsidP="0009641B">
            <w:r w:rsidRPr="0009641B">
              <w:t>Hesse-Honegger, C. (2008, April 18). Malformation of True Bug (</w:t>
            </w:r>
            <w:proofErr w:type="spellStart"/>
            <w:r w:rsidRPr="0009641B">
              <w:t>Heteroptera</w:t>
            </w:r>
            <w:proofErr w:type="spellEnd"/>
            <w:r w:rsidRPr="0009641B">
              <w:t xml:space="preserve">): a Phenotype Field Study of the Possible Influence of Artificial Low-Level Radioactivity. </w:t>
            </w:r>
            <w:r w:rsidRPr="0009641B">
              <w:rPr>
                <w:i/>
                <w:iCs/>
              </w:rPr>
              <w:t>Chemistry and Biodiversity, Vol. 5</w:t>
            </w:r>
            <w:r w:rsidRPr="0009641B">
              <w:t xml:space="preserve">(4), pp. 499-539. </w:t>
            </w:r>
            <w:proofErr w:type="spellStart"/>
            <w:r w:rsidRPr="0009641B">
              <w:t>doi:doi</w:t>
            </w:r>
            <w:proofErr w:type="spellEnd"/>
            <w:r w:rsidRPr="0009641B">
              <w:t>: 10.1002/cbdv.200800001</w:t>
            </w:r>
          </w:p>
          <w:p w:rsidR="00792686" w:rsidRPr="0009641B" w:rsidRDefault="00792686" w:rsidP="0009641B"/>
          <w:p w:rsidR="00792686" w:rsidRDefault="00792686" w:rsidP="0009641B">
            <w:proofErr w:type="spellStart"/>
            <w:r w:rsidRPr="0009641B">
              <w:t>Schama</w:t>
            </w:r>
            <w:proofErr w:type="spellEnd"/>
            <w:r w:rsidRPr="0009641B">
              <w:t xml:space="preserve">, S. (2010). </w:t>
            </w:r>
            <w:r w:rsidRPr="0009641B">
              <w:rPr>
                <w:i/>
                <w:iCs/>
              </w:rPr>
              <w:t>Hang-Ups: essays on painting (Mostly).</w:t>
            </w:r>
            <w:r w:rsidRPr="0009641B">
              <w:t xml:space="preserve"> Random House</w:t>
            </w:r>
          </w:p>
          <w:p w:rsidR="00792686" w:rsidRPr="0009641B" w:rsidRDefault="00792686" w:rsidP="0009641B"/>
          <w:p w:rsidR="00792686" w:rsidRPr="0009641B" w:rsidRDefault="00792686" w:rsidP="0009641B">
            <w:r w:rsidRPr="0009641B">
              <w:t>The San Diego Museum of Art. (</w:t>
            </w:r>
            <w:proofErr w:type="spellStart"/>
            <w:r w:rsidRPr="0009641B">
              <w:t>n.d.</w:t>
            </w:r>
            <w:proofErr w:type="spellEnd"/>
            <w:r w:rsidRPr="0009641B">
              <w:t xml:space="preserve">). </w:t>
            </w:r>
            <w:r w:rsidRPr="0009641B">
              <w:rPr>
                <w:i/>
                <w:iCs/>
              </w:rPr>
              <w:t>Still Life with Quince, Cabbage, Melon, and Cucumber</w:t>
            </w:r>
            <w:r w:rsidRPr="0009641B">
              <w:t xml:space="preserve">. Retrieved March 1, 2018, from The San Diego Museum of Art: </w:t>
            </w:r>
            <w:hyperlink r:id="rId10" w:history="1">
              <w:r w:rsidRPr="0009641B">
                <w:rPr>
                  <w:rStyle w:val="Hyperlink"/>
                </w:rPr>
                <w:t>http://collection.sdmart.org/Obj1358?sid=7431&amp;x=33070</w:t>
              </w:r>
            </w:hyperlink>
          </w:p>
          <w:p w:rsidR="00792686" w:rsidRPr="0009641B" w:rsidRDefault="00792686" w:rsidP="0080105A"/>
        </w:tc>
        <w:tc>
          <w:tcPr>
            <w:tcW w:w="4052" w:type="dxa"/>
          </w:tcPr>
          <w:p w:rsidR="00792686" w:rsidRDefault="00792686" w:rsidP="0009641B"/>
        </w:tc>
      </w:tr>
    </w:tbl>
    <w:p w:rsidR="00695FEA" w:rsidRPr="00695FEA" w:rsidRDefault="00695FEA" w:rsidP="00695FEA"/>
    <w:sectPr w:rsidR="00695FEA" w:rsidRPr="00695FEA" w:rsidSect="00D96E58">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CB2"/>
    <w:multiLevelType w:val="hybridMultilevel"/>
    <w:tmpl w:val="A664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54"/>
    <w:rsid w:val="0009641B"/>
    <w:rsid w:val="000E7747"/>
    <w:rsid w:val="00232B4A"/>
    <w:rsid w:val="002F07BA"/>
    <w:rsid w:val="00575A20"/>
    <w:rsid w:val="00661554"/>
    <w:rsid w:val="00666AAE"/>
    <w:rsid w:val="006840FE"/>
    <w:rsid w:val="00695FEA"/>
    <w:rsid w:val="00792686"/>
    <w:rsid w:val="0080105A"/>
    <w:rsid w:val="00841BF3"/>
    <w:rsid w:val="00897D9D"/>
    <w:rsid w:val="008E0175"/>
    <w:rsid w:val="008E0BB6"/>
    <w:rsid w:val="00965CF8"/>
    <w:rsid w:val="00A36E6A"/>
    <w:rsid w:val="00A77EE2"/>
    <w:rsid w:val="00CE0D6C"/>
    <w:rsid w:val="00D96E58"/>
    <w:rsid w:val="00DB0E97"/>
    <w:rsid w:val="00DF65B5"/>
    <w:rsid w:val="00E36568"/>
    <w:rsid w:val="00EF5634"/>
    <w:rsid w:val="00FC3DA7"/>
    <w:rsid w:val="00FD13CC"/>
    <w:rsid w:val="00FF464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5848"/>
  <w15:chartTrackingRefBased/>
  <w15:docId w15:val="{E1168C27-BE92-4C4F-A8BF-14DCB6E0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554"/>
    <w:pPr>
      <w:ind w:left="720"/>
      <w:contextualSpacing/>
    </w:pPr>
  </w:style>
  <w:style w:type="character" w:styleId="Hyperlink">
    <w:name w:val="Hyperlink"/>
    <w:basedOn w:val="DefaultParagraphFont"/>
    <w:uiPriority w:val="99"/>
    <w:unhideWhenUsed/>
    <w:rsid w:val="0009641B"/>
    <w:rPr>
      <w:color w:val="0563C1" w:themeColor="hyperlink"/>
      <w:u w:val="single"/>
    </w:rPr>
  </w:style>
  <w:style w:type="paragraph" w:styleId="BalloonText">
    <w:name w:val="Balloon Text"/>
    <w:basedOn w:val="Normal"/>
    <w:link w:val="BalloonTextChar"/>
    <w:uiPriority w:val="99"/>
    <w:semiHidden/>
    <w:unhideWhenUsed/>
    <w:rsid w:val="00666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himfroese.com/rhopography.html" TargetMode="External"/><Relationship Id="rId3" Type="http://schemas.openxmlformats.org/officeDocument/2006/relationships/settings" Target="settings.xml"/><Relationship Id="rId7" Type="http://schemas.openxmlformats.org/officeDocument/2006/relationships/hyperlink" Target="http://www.cathyfitzgerald.ie/heteroptera-Carlow-Visual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link.com.au/articles/2485/rhopograph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llection.sdmart.org/Obj1358?sid=7431&amp;x=33070" TargetMode="External"/><Relationship Id="rId4" Type="http://schemas.openxmlformats.org/officeDocument/2006/relationships/webSettings" Target="webSettings.xml"/><Relationship Id="rId9" Type="http://schemas.openxmlformats.org/officeDocument/2006/relationships/hyperlink" Target="http://www.wissenskunst.ch/uk/completed-studies/europe/radiation-contaminated-area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Meryl (mmccu17)</dc:creator>
  <cp:keywords/>
  <dc:description/>
  <cp:lastModifiedBy>NICHOLSON, Monique</cp:lastModifiedBy>
  <cp:revision>2</cp:revision>
  <cp:lastPrinted>2020-02-28T02:10:00Z</cp:lastPrinted>
  <dcterms:created xsi:type="dcterms:W3CDTF">2020-02-28T02:11:00Z</dcterms:created>
  <dcterms:modified xsi:type="dcterms:W3CDTF">2020-02-28T02:11:00Z</dcterms:modified>
</cp:coreProperties>
</file>